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DA" w:rsidRPr="000B7256" w:rsidRDefault="001779DA" w:rsidP="001779DA">
      <w:pPr>
        <w:jc w:val="center"/>
        <w:rPr>
          <w:sz w:val="28"/>
          <w:szCs w:val="28"/>
        </w:rPr>
      </w:pPr>
      <w:r w:rsidRPr="000B7256">
        <w:rPr>
          <w:b/>
          <w:sz w:val="28"/>
          <w:szCs w:val="28"/>
        </w:rPr>
        <w:t>Муниципальное образование «Рыбаловское сельское поселение»</w:t>
      </w:r>
    </w:p>
    <w:p w:rsidR="001779DA" w:rsidRPr="009802EA" w:rsidRDefault="001779DA" w:rsidP="001779DA">
      <w:pPr>
        <w:jc w:val="center"/>
        <w:rPr>
          <w:rFonts w:eastAsia="Arial Unicode MS"/>
          <w:b/>
          <w:color w:val="000000"/>
          <w:sz w:val="28"/>
          <w:szCs w:val="28"/>
          <w:lang w:val="ru"/>
        </w:rPr>
      </w:pPr>
      <w:r w:rsidRPr="009802EA">
        <w:rPr>
          <w:rFonts w:eastAsia="Arial Unicode MS"/>
          <w:b/>
          <w:color w:val="000000"/>
          <w:sz w:val="28"/>
          <w:szCs w:val="28"/>
          <w:lang w:val="ru"/>
        </w:rPr>
        <w:t>Совет</w:t>
      </w:r>
    </w:p>
    <w:p w:rsidR="001779DA" w:rsidRPr="009802EA" w:rsidRDefault="001779DA" w:rsidP="001779DA">
      <w:pPr>
        <w:jc w:val="center"/>
        <w:rPr>
          <w:rFonts w:ascii="Arial Unicode MS" w:eastAsia="Arial Unicode MS" w:hAnsi="Arial Unicode MS" w:cs="Arial Unicode MS"/>
          <w:b/>
          <w:color w:val="000000"/>
          <w:lang w:val="ru"/>
        </w:rPr>
      </w:pPr>
      <w:r w:rsidRPr="009802EA">
        <w:rPr>
          <w:rFonts w:eastAsia="Arial Unicode MS"/>
          <w:b/>
          <w:color w:val="000000"/>
          <w:sz w:val="28"/>
          <w:szCs w:val="28"/>
          <w:lang w:val="ru"/>
        </w:rPr>
        <w:t xml:space="preserve"> Рыбаловского сельского поселения</w:t>
      </w:r>
    </w:p>
    <w:p w:rsidR="001779DA" w:rsidRPr="000B7256" w:rsidRDefault="001779DA" w:rsidP="001779DA">
      <w:pPr>
        <w:rPr>
          <w:rFonts w:ascii="Arial Unicode MS" w:eastAsia="Arial Unicode MS" w:hAnsi="Arial Unicode MS" w:cs="Arial Unicode MS"/>
          <w:color w:val="000000"/>
          <w:lang w:val="ru"/>
        </w:rPr>
      </w:pPr>
      <w:r w:rsidRPr="000B7256">
        <w:rPr>
          <w:rFonts w:ascii="Arial Unicode MS" w:eastAsia="Arial Unicode MS" w:hAnsi="Arial Unicode MS" w:cs="Arial Unicode MS"/>
          <w:color w:val="000000"/>
          <w:lang w:val="ru"/>
        </w:rPr>
        <w:t>___________________________________________________</w:t>
      </w:r>
      <w:r>
        <w:rPr>
          <w:rFonts w:ascii="Arial Unicode MS" w:eastAsia="Arial Unicode MS" w:hAnsi="Arial Unicode MS" w:cs="Arial Unicode MS"/>
          <w:color w:val="000000"/>
          <w:lang w:val="ru"/>
        </w:rPr>
        <w:t>_______________________________</w:t>
      </w:r>
      <w:r w:rsidRPr="000B7256">
        <w:rPr>
          <w:rFonts w:ascii="Arial Unicode MS" w:eastAsia="Arial Unicode MS" w:hAnsi="Arial Unicode MS" w:cs="Arial Unicode MS"/>
          <w:color w:val="000000"/>
          <w:lang w:val="ru"/>
        </w:rPr>
        <w:t xml:space="preserve"> </w:t>
      </w:r>
    </w:p>
    <w:p w:rsidR="001779DA" w:rsidRPr="000B7256" w:rsidRDefault="001779DA" w:rsidP="001779DA">
      <w:pPr>
        <w:jc w:val="center"/>
        <w:rPr>
          <w:b/>
          <w:szCs w:val="20"/>
        </w:rPr>
      </w:pPr>
    </w:p>
    <w:p w:rsidR="001779DA" w:rsidRPr="009802EA" w:rsidRDefault="001779DA" w:rsidP="001779DA">
      <w:pPr>
        <w:keepNext/>
        <w:jc w:val="center"/>
        <w:outlineLvl w:val="0"/>
        <w:rPr>
          <w:b/>
          <w:sz w:val="28"/>
          <w:szCs w:val="20"/>
        </w:rPr>
      </w:pPr>
      <w:r w:rsidRPr="009802EA">
        <w:rPr>
          <w:b/>
          <w:sz w:val="28"/>
          <w:szCs w:val="20"/>
        </w:rPr>
        <w:t>РЕШЕНИЕ</w:t>
      </w:r>
    </w:p>
    <w:p w:rsidR="001779DA" w:rsidRDefault="001779DA" w:rsidP="001779DA">
      <w:r w:rsidRPr="000B7256">
        <w:t>с. Рыбалово</w:t>
      </w:r>
      <w:r>
        <w:t xml:space="preserve">                                                                                                   </w:t>
      </w:r>
      <w:r>
        <w:rPr>
          <w:u w:val="single"/>
        </w:rPr>
        <w:t>17  июля  201</w:t>
      </w:r>
      <w:r w:rsidRPr="00330370">
        <w:rPr>
          <w:u w:val="single"/>
        </w:rPr>
        <w:t>7</w:t>
      </w:r>
      <w:r>
        <w:rPr>
          <w:u w:val="single"/>
        </w:rPr>
        <w:t xml:space="preserve">  </w:t>
      </w:r>
      <w:r>
        <w:t xml:space="preserve">№ </w:t>
      </w:r>
      <w:r>
        <w:rPr>
          <w:u w:val="single"/>
        </w:rPr>
        <w:t>23</w:t>
      </w:r>
    </w:p>
    <w:p w:rsidR="001779DA" w:rsidRDefault="001779DA" w:rsidP="001779DA">
      <w:r>
        <w:t xml:space="preserve">                                                                                                                 </w:t>
      </w:r>
      <w:r>
        <w:rPr>
          <w:u w:val="single"/>
        </w:rPr>
        <w:t>8</w:t>
      </w:r>
      <w:r>
        <w:t xml:space="preserve">- </w:t>
      </w:r>
      <w:proofErr w:type="spellStart"/>
      <w:r>
        <w:t>го</w:t>
      </w:r>
      <w:proofErr w:type="spellEnd"/>
      <w:r>
        <w:t xml:space="preserve"> собрания  </w:t>
      </w:r>
      <w:r>
        <w:rPr>
          <w:u w:val="single"/>
        </w:rPr>
        <w:t>3</w:t>
      </w:r>
      <w:r>
        <w:t xml:space="preserve">- </w:t>
      </w:r>
      <w:proofErr w:type="spellStart"/>
      <w:r>
        <w:t>го</w:t>
      </w:r>
      <w:proofErr w:type="spellEnd"/>
      <w:r>
        <w:t xml:space="preserve"> созыва</w:t>
      </w:r>
    </w:p>
    <w:p w:rsidR="001779DA" w:rsidRDefault="001779DA" w:rsidP="001779DA">
      <w:r>
        <w:t xml:space="preserve">                                                                                                                                            </w:t>
      </w:r>
    </w:p>
    <w:p w:rsidR="001779DA" w:rsidRDefault="001779DA" w:rsidP="001779DA">
      <w:pPr>
        <w:rPr>
          <w:b/>
          <w:sz w:val="28"/>
        </w:rPr>
      </w:pPr>
    </w:p>
    <w:p w:rsidR="001779DA" w:rsidRDefault="001779DA" w:rsidP="001779DA">
      <w:r>
        <w:t>О внесении изменений</w:t>
      </w:r>
    </w:p>
    <w:p w:rsidR="001779DA" w:rsidRDefault="001779DA" w:rsidP="001779DA">
      <w:r>
        <w:t>в Правила землепользования и застройки</w:t>
      </w:r>
    </w:p>
    <w:p w:rsidR="001779DA" w:rsidRDefault="001779DA" w:rsidP="001779DA">
      <w:r>
        <w:t>муниципального образования «Рыбаловское сельское поселение»,</w:t>
      </w:r>
    </w:p>
    <w:p w:rsidR="001779DA" w:rsidRDefault="001779DA" w:rsidP="001779DA">
      <w:r>
        <w:t>утвержденные решением Совета Рыбаловского сельского поселения</w:t>
      </w:r>
    </w:p>
    <w:p w:rsidR="001779DA" w:rsidRDefault="001779DA" w:rsidP="001779DA">
      <w:r>
        <w:t>от 25.12.2013 № 33</w:t>
      </w:r>
    </w:p>
    <w:p w:rsidR="001779DA" w:rsidRDefault="001779DA" w:rsidP="001779DA">
      <w:r>
        <w:t xml:space="preserve"> </w:t>
      </w:r>
    </w:p>
    <w:p w:rsidR="001779DA" w:rsidRPr="00DA3381" w:rsidRDefault="001779DA" w:rsidP="001779DA">
      <w:pPr>
        <w:rPr>
          <w:color w:val="FF0000"/>
        </w:rPr>
      </w:pPr>
    </w:p>
    <w:p w:rsidR="001779DA" w:rsidRPr="008F63D7" w:rsidRDefault="001779DA" w:rsidP="001779DA">
      <w:pPr>
        <w:autoSpaceDE w:val="0"/>
        <w:autoSpaceDN w:val="0"/>
        <w:adjustRightInd w:val="0"/>
        <w:jc w:val="both"/>
        <w:outlineLvl w:val="0"/>
      </w:pPr>
      <w:r w:rsidRPr="00DA3381">
        <w:rPr>
          <w:color w:val="FF0000"/>
        </w:rPr>
        <w:t xml:space="preserve">         </w:t>
      </w:r>
      <w:r>
        <w:rPr>
          <w:color w:val="FF0000"/>
        </w:rPr>
        <w:t xml:space="preserve">  </w:t>
      </w:r>
      <w:proofErr w:type="gramStart"/>
      <w:r w:rsidRPr="008F63D7">
        <w:t xml:space="preserve">В связи с изменениями, внесенными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proofErr w:type="gramEnd"/>
    </w:p>
    <w:p w:rsidR="001779DA" w:rsidRDefault="001779DA" w:rsidP="001779DA">
      <w:pPr>
        <w:jc w:val="both"/>
      </w:pPr>
    </w:p>
    <w:p w:rsidR="001779DA" w:rsidRDefault="001779DA" w:rsidP="001779DA">
      <w:pPr>
        <w:jc w:val="both"/>
      </w:pPr>
    </w:p>
    <w:p w:rsidR="001779DA" w:rsidRDefault="001779DA" w:rsidP="001779DA">
      <w:pPr>
        <w:pStyle w:val="Default"/>
        <w:spacing w:before="120" w:after="120"/>
        <w:ind w:firstLine="709"/>
        <w:jc w:val="center"/>
      </w:pPr>
      <w:r w:rsidRPr="00360041">
        <w:rPr>
          <w:b/>
        </w:rPr>
        <w:t xml:space="preserve">Совет </w:t>
      </w:r>
      <w:r>
        <w:rPr>
          <w:b/>
        </w:rPr>
        <w:t xml:space="preserve">Рыбаловского </w:t>
      </w:r>
      <w:r w:rsidRPr="00360041">
        <w:rPr>
          <w:b/>
        </w:rPr>
        <w:t xml:space="preserve">сельского поселения </w:t>
      </w:r>
      <w:r>
        <w:rPr>
          <w:b/>
        </w:rPr>
        <w:t>РЕШИЛ</w:t>
      </w:r>
      <w:r w:rsidRPr="00360041">
        <w:rPr>
          <w:b/>
        </w:rPr>
        <w:t>:</w:t>
      </w:r>
    </w:p>
    <w:p w:rsidR="001779DA" w:rsidRPr="00360041" w:rsidRDefault="001779DA" w:rsidP="001779DA">
      <w:pPr>
        <w:pStyle w:val="Default"/>
        <w:spacing w:before="120" w:after="120"/>
        <w:ind w:firstLine="709"/>
        <w:jc w:val="center"/>
        <w:rPr>
          <w:b/>
        </w:rPr>
      </w:pPr>
    </w:p>
    <w:p w:rsidR="001779DA" w:rsidRDefault="001779DA" w:rsidP="001779DA">
      <w:pPr>
        <w:pStyle w:val="a6"/>
        <w:numPr>
          <w:ilvl w:val="0"/>
          <w:numId w:val="1"/>
        </w:numPr>
        <w:tabs>
          <w:tab w:val="left" w:pos="0"/>
          <w:tab w:val="left" w:pos="851"/>
        </w:tabs>
        <w:ind w:left="0" w:firstLine="567"/>
        <w:jc w:val="both"/>
      </w:pPr>
      <w:r>
        <w:t>Внести</w:t>
      </w:r>
      <w:r w:rsidRPr="00145B21">
        <w:t xml:space="preserve"> изменени</w:t>
      </w:r>
      <w:r>
        <w:t>я в Правила землепользования и застройки</w:t>
      </w:r>
      <w:r w:rsidRPr="00E662F5">
        <w:t xml:space="preserve"> </w:t>
      </w:r>
      <w:r>
        <w:t xml:space="preserve">муниципального образования «Рыбаловское сельское поселение»,  </w:t>
      </w:r>
      <w:r w:rsidRPr="000644C0">
        <w:t>согласно приложению</w:t>
      </w:r>
      <w:r w:rsidRPr="004713B8">
        <w:t>.</w:t>
      </w:r>
    </w:p>
    <w:p w:rsidR="001779DA" w:rsidRDefault="001779DA" w:rsidP="001779DA">
      <w:pPr>
        <w:pStyle w:val="a6"/>
        <w:numPr>
          <w:ilvl w:val="0"/>
          <w:numId w:val="1"/>
        </w:numPr>
        <w:tabs>
          <w:tab w:val="left" w:pos="0"/>
          <w:tab w:val="left" w:pos="851"/>
        </w:tabs>
        <w:ind w:left="0" w:firstLine="567"/>
        <w:jc w:val="both"/>
      </w:pPr>
      <w:proofErr w:type="gramStart"/>
      <w:r>
        <w:t xml:space="preserve">Разместить </w:t>
      </w:r>
      <w:r w:rsidRPr="00B61FAD">
        <w:t>изменени</w:t>
      </w:r>
      <w:r>
        <w:t>я</w:t>
      </w:r>
      <w:proofErr w:type="gramEnd"/>
      <w:r w:rsidRPr="00B61FAD">
        <w:t xml:space="preserve"> в Правила землепользования и застройки муниципального образования «</w:t>
      </w:r>
      <w:r>
        <w:t xml:space="preserve">Рыбаловское сельское поселение» </w:t>
      </w:r>
      <w:r w:rsidRPr="00B61FAD">
        <w:t xml:space="preserve">в федеральной государственной информационной  системе территориального планирования в сети «Интернет» по адресу: </w:t>
      </w:r>
      <w:hyperlink r:id="rId6" w:history="1">
        <w:r w:rsidRPr="00D768B8">
          <w:rPr>
            <w:rStyle w:val="a7"/>
          </w:rPr>
          <w:t>http://fgis.</w:t>
        </w:r>
        <w:r w:rsidRPr="00D768B8">
          <w:rPr>
            <w:rStyle w:val="a7"/>
            <w:lang w:val="en-US"/>
          </w:rPr>
          <w:t>economy</w:t>
        </w:r>
        <w:r w:rsidRPr="00D768B8">
          <w:rPr>
            <w:rStyle w:val="a7"/>
          </w:rPr>
          <w:t>.</w:t>
        </w:r>
        <w:r w:rsidRPr="00D768B8">
          <w:rPr>
            <w:rStyle w:val="a7"/>
            <w:lang w:val="en-US"/>
          </w:rPr>
          <w:t>gov</w:t>
        </w:r>
        <w:r w:rsidRPr="00D768B8">
          <w:rPr>
            <w:rStyle w:val="a7"/>
          </w:rPr>
          <w:t>.ru</w:t>
        </w:r>
      </w:hyperlink>
      <w:r>
        <w:t>.</w:t>
      </w:r>
    </w:p>
    <w:p w:rsidR="001779DA" w:rsidRDefault="001779DA" w:rsidP="001779DA">
      <w:pPr>
        <w:pStyle w:val="a6"/>
        <w:numPr>
          <w:ilvl w:val="0"/>
          <w:numId w:val="1"/>
        </w:numPr>
        <w:tabs>
          <w:tab w:val="left" w:pos="0"/>
          <w:tab w:val="left" w:pos="851"/>
        </w:tabs>
        <w:ind w:left="0" w:firstLine="567"/>
        <w:jc w:val="both"/>
      </w:pPr>
      <w:r>
        <w:t>Обнародовать</w:t>
      </w:r>
      <w:r w:rsidRPr="00BF02BE">
        <w:t xml:space="preserve"> настоящее решение </w:t>
      </w:r>
      <w:r>
        <w:t>в установленном Уставом Рыбаловского сельского поселения порядке</w:t>
      </w:r>
      <w:r w:rsidRPr="00BF02BE">
        <w:t xml:space="preserve"> и разместить на официальном сайте</w:t>
      </w:r>
      <w:r w:rsidRPr="00133C17">
        <w:t xml:space="preserve"> </w:t>
      </w:r>
      <w:r w:rsidRPr="00C85E17">
        <w:t xml:space="preserve">Администрации </w:t>
      </w:r>
      <w:r>
        <w:t xml:space="preserve">Рыбаловского </w:t>
      </w:r>
      <w:r w:rsidRPr="00C85E17">
        <w:t>сель</w:t>
      </w:r>
      <w:r>
        <w:t>ского поселения в сети «Интернет».</w:t>
      </w:r>
    </w:p>
    <w:p w:rsidR="001779DA" w:rsidRDefault="001779DA" w:rsidP="001779DA">
      <w:pPr>
        <w:pStyle w:val="a6"/>
        <w:numPr>
          <w:ilvl w:val="0"/>
          <w:numId w:val="1"/>
        </w:numPr>
        <w:tabs>
          <w:tab w:val="left" w:pos="0"/>
          <w:tab w:val="left" w:pos="851"/>
        </w:tabs>
        <w:ind w:left="0" w:firstLine="567"/>
        <w:jc w:val="both"/>
      </w:pPr>
      <w:r w:rsidRPr="00C60536">
        <w:t xml:space="preserve">Настоящее решение вступает в силу </w:t>
      </w:r>
      <w:proofErr w:type="gramStart"/>
      <w:r w:rsidRPr="00C60536">
        <w:t>с даты обнародования</w:t>
      </w:r>
      <w:proofErr w:type="gramEnd"/>
      <w:r w:rsidRPr="00C60536">
        <w:t>.</w:t>
      </w:r>
    </w:p>
    <w:p w:rsidR="001779DA" w:rsidRPr="00C60536" w:rsidRDefault="001779DA" w:rsidP="001779DA">
      <w:pPr>
        <w:pStyle w:val="a6"/>
        <w:numPr>
          <w:ilvl w:val="0"/>
          <w:numId w:val="1"/>
        </w:numPr>
        <w:tabs>
          <w:tab w:val="left" w:pos="0"/>
          <w:tab w:val="left" w:pos="851"/>
        </w:tabs>
        <w:ind w:left="0" w:firstLine="567"/>
        <w:jc w:val="both"/>
      </w:pPr>
      <w:proofErr w:type="gramStart"/>
      <w:r w:rsidRPr="00C60536">
        <w:t>Контроль за</w:t>
      </w:r>
      <w:proofErr w:type="gramEnd"/>
      <w:r w:rsidRPr="00C60536">
        <w:t xml:space="preserve"> исполнением настоящего решения возложить на </w:t>
      </w:r>
      <w:r>
        <w:t>п</w:t>
      </w:r>
      <w:r w:rsidRPr="00C60536">
        <w:t xml:space="preserve">редседателя Совета </w:t>
      </w:r>
      <w:r>
        <w:t xml:space="preserve">Рыбаловского </w:t>
      </w:r>
      <w:r w:rsidRPr="00C60536">
        <w:t>сельского поселения.</w:t>
      </w:r>
    </w:p>
    <w:p w:rsidR="001779DA" w:rsidRDefault="001779DA" w:rsidP="001779DA">
      <w:pPr>
        <w:jc w:val="both"/>
      </w:pPr>
    </w:p>
    <w:p w:rsidR="001779DA" w:rsidRDefault="001779DA" w:rsidP="001779DA">
      <w:pPr>
        <w:jc w:val="both"/>
      </w:pPr>
    </w:p>
    <w:p w:rsidR="001779DA" w:rsidRDefault="001779DA" w:rsidP="001779DA">
      <w:pPr>
        <w:jc w:val="both"/>
      </w:pPr>
      <w:r>
        <w:t>Председатель Совета</w:t>
      </w:r>
    </w:p>
    <w:p w:rsidR="001779DA" w:rsidRDefault="001779DA" w:rsidP="001779DA">
      <w:pPr>
        <w:jc w:val="both"/>
      </w:pPr>
      <w:r>
        <w:t>Рыбаловского сельского поселения                                                                   Ф.М. Кравец</w:t>
      </w:r>
    </w:p>
    <w:p w:rsidR="001779DA" w:rsidRDefault="001779DA" w:rsidP="001779DA">
      <w:pPr>
        <w:jc w:val="both"/>
      </w:pPr>
    </w:p>
    <w:p w:rsidR="001779DA" w:rsidRDefault="001779DA" w:rsidP="001779DA">
      <w:pPr>
        <w:jc w:val="both"/>
      </w:pPr>
    </w:p>
    <w:p w:rsidR="001779DA" w:rsidRDefault="001779DA" w:rsidP="001779DA">
      <w:pPr>
        <w:jc w:val="both"/>
      </w:pPr>
    </w:p>
    <w:p w:rsidR="001779DA" w:rsidRDefault="001779DA" w:rsidP="001779DA">
      <w:pPr>
        <w:jc w:val="both"/>
      </w:pPr>
      <w:r>
        <w:t xml:space="preserve">Глава поселения                                                                                 </w:t>
      </w:r>
    </w:p>
    <w:p w:rsidR="001779DA" w:rsidRDefault="001779DA" w:rsidP="001779DA">
      <w:pPr>
        <w:tabs>
          <w:tab w:val="left" w:pos="7643"/>
        </w:tabs>
        <w:jc w:val="both"/>
      </w:pPr>
      <w:r>
        <w:t>(Главы Администрации)</w:t>
      </w:r>
      <w:r>
        <w:tab/>
        <w:t>А.И. Тюменцев</w:t>
      </w:r>
    </w:p>
    <w:p w:rsidR="001779DA" w:rsidRDefault="001779DA" w:rsidP="001779DA"/>
    <w:p w:rsidR="001779DA" w:rsidRPr="00457F88" w:rsidRDefault="001779DA" w:rsidP="001779DA">
      <w:pPr>
        <w:jc w:val="center"/>
      </w:pPr>
    </w:p>
    <w:p w:rsidR="001779DA" w:rsidRDefault="001779DA" w:rsidP="001779DA">
      <w:pPr>
        <w:tabs>
          <w:tab w:val="left" w:pos="6624"/>
        </w:tabs>
      </w:pPr>
    </w:p>
    <w:p w:rsidR="001779DA" w:rsidRDefault="001779DA" w:rsidP="001779DA">
      <w:pPr>
        <w:tabs>
          <w:tab w:val="left" w:pos="6624"/>
        </w:tabs>
      </w:pPr>
    </w:p>
    <w:p w:rsidR="001779DA" w:rsidRPr="00ED0AF5" w:rsidRDefault="001779DA" w:rsidP="001779DA">
      <w:pPr>
        <w:jc w:val="right"/>
        <w:rPr>
          <w:kern w:val="28"/>
          <w:sz w:val="22"/>
          <w:szCs w:val="22"/>
        </w:rPr>
      </w:pPr>
      <w:r w:rsidRPr="00ED0AF5">
        <w:rPr>
          <w:kern w:val="28"/>
          <w:sz w:val="22"/>
          <w:szCs w:val="22"/>
        </w:rPr>
        <w:lastRenderedPageBreak/>
        <w:t xml:space="preserve">Приложение </w:t>
      </w:r>
    </w:p>
    <w:p w:rsidR="001779DA" w:rsidRPr="00ED0AF5" w:rsidRDefault="001779DA" w:rsidP="001779DA">
      <w:pPr>
        <w:jc w:val="right"/>
        <w:rPr>
          <w:kern w:val="28"/>
          <w:sz w:val="22"/>
          <w:szCs w:val="22"/>
        </w:rPr>
      </w:pPr>
      <w:r w:rsidRPr="00ED0AF5">
        <w:rPr>
          <w:kern w:val="28"/>
          <w:sz w:val="22"/>
          <w:szCs w:val="22"/>
        </w:rPr>
        <w:t>к решению Совета Рыбаловского сельского поселения</w:t>
      </w:r>
    </w:p>
    <w:p w:rsidR="001779DA" w:rsidRDefault="001779DA" w:rsidP="001779DA">
      <w:pPr>
        <w:jc w:val="right"/>
        <w:rPr>
          <w:kern w:val="28"/>
          <w:sz w:val="22"/>
          <w:szCs w:val="22"/>
        </w:rPr>
      </w:pPr>
      <w:r w:rsidRPr="00ED0AF5">
        <w:rPr>
          <w:kern w:val="28"/>
          <w:sz w:val="22"/>
          <w:szCs w:val="22"/>
        </w:rPr>
        <w:t>от «</w:t>
      </w:r>
      <w:r>
        <w:rPr>
          <w:kern w:val="28"/>
          <w:sz w:val="22"/>
          <w:szCs w:val="22"/>
        </w:rPr>
        <w:t>17</w:t>
      </w:r>
      <w:r w:rsidRPr="00ED0AF5">
        <w:rPr>
          <w:kern w:val="28"/>
          <w:sz w:val="22"/>
          <w:szCs w:val="22"/>
        </w:rPr>
        <w:t>» ию</w:t>
      </w:r>
      <w:r>
        <w:rPr>
          <w:kern w:val="28"/>
          <w:sz w:val="22"/>
          <w:szCs w:val="22"/>
        </w:rPr>
        <w:t>л</w:t>
      </w:r>
      <w:r w:rsidRPr="00ED0AF5">
        <w:rPr>
          <w:kern w:val="28"/>
          <w:sz w:val="22"/>
          <w:szCs w:val="22"/>
        </w:rPr>
        <w:t xml:space="preserve">я 2017 года № </w:t>
      </w:r>
      <w:r>
        <w:rPr>
          <w:kern w:val="28"/>
          <w:sz w:val="22"/>
          <w:szCs w:val="22"/>
        </w:rPr>
        <w:t>23</w:t>
      </w:r>
    </w:p>
    <w:p w:rsidR="001779DA" w:rsidRDefault="001779DA" w:rsidP="001779DA">
      <w:pPr>
        <w:jc w:val="both"/>
      </w:pPr>
    </w:p>
    <w:p w:rsidR="001779DA" w:rsidRPr="00ED563C" w:rsidRDefault="001779DA" w:rsidP="001779DA">
      <w:pPr>
        <w:jc w:val="both"/>
      </w:pPr>
    </w:p>
    <w:p w:rsidR="001779DA" w:rsidRPr="00ED563C" w:rsidRDefault="001779DA" w:rsidP="001779DA">
      <w:pPr>
        <w:jc w:val="both"/>
      </w:pPr>
      <w:r w:rsidRPr="003A4FD7">
        <w:rPr>
          <w:b/>
          <w:i/>
        </w:rPr>
        <w:t>1. В части 1 статьи 1 Правил,</w:t>
      </w:r>
      <w:r w:rsidRPr="003A4FD7">
        <w:t xml:space="preserve"> </w:t>
      </w:r>
      <w:r w:rsidRPr="00ED563C">
        <w:t>определения «</w:t>
      </w:r>
      <w:r w:rsidRPr="00ED563C">
        <w:rPr>
          <w:b/>
        </w:rPr>
        <w:t xml:space="preserve">Градостроительная деятельность – </w:t>
      </w:r>
      <w:r w:rsidRPr="00ED563C">
        <w:rPr>
          <w:bCs/>
        </w:rPr>
        <w:t>деятельность по развитию территории</w:t>
      </w:r>
      <w:r w:rsidRPr="00ED563C">
        <w:t xml:space="preserve"> Рыбаловского сельского поселения, </w:t>
      </w:r>
      <w:r w:rsidRPr="00ED563C">
        <w:rPr>
          <w:bCs/>
        </w:rPr>
        <w:t xml:space="preserve">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w:t>
      </w:r>
      <w:r w:rsidRPr="00ED563C">
        <w:rPr>
          <w:b/>
        </w:rPr>
        <w:t>Застройщик</w:t>
      </w:r>
      <w:r w:rsidRPr="00ED563C">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roofErr w:type="gramStart"/>
      <w:r w:rsidRPr="00ED563C">
        <w:rPr>
          <w:b/>
        </w:rPr>
        <w:t>Красные линии</w:t>
      </w:r>
      <w:r w:rsidRPr="00ED563C">
        <w:t xml:space="preserve"> - </w:t>
      </w:r>
      <w:r w:rsidRPr="00ED563C">
        <w:rPr>
          <w:bCs/>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r w:rsidRPr="00ED563C">
        <w:rPr>
          <w:bCs/>
        </w:rPr>
        <w:t xml:space="preserve"> </w:t>
      </w:r>
      <w:r w:rsidRPr="00ED563C">
        <w:rPr>
          <w:b/>
        </w:rPr>
        <w:t>Парковка (парковочное место)</w:t>
      </w:r>
      <w:r w:rsidRPr="00ED563C">
        <w:t xml:space="preserve"> - специально обозначенное и при необходимости обустроенное и оборудованное место, </w:t>
      </w:r>
      <w:proofErr w:type="gramStart"/>
      <w:r w:rsidRPr="00ED563C">
        <w:t>являющееся</w:t>
      </w:r>
      <w:proofErr w:type="gramEnd"/>
      <w:r w:rsidRPr="00ED563C">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D563C">
        <w:t>подэстакадных</w:t>
      </w:r>
      <w:proofErr w:type="spellEnd"/>
      <w:r w:rsidRPr="00ED563C">
        <w:t xml:space="preserve">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w:t>
      </w:r>
      <w:proofErr w:type="gramStart"/>
      <w:r w:rsidRPr="00ED563C">
        <w:t>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заменить на определения «</w:t>
      </w:r>
      <w:r w:rsidRPr="00ED563C">
        <w:rPr>
          <w:b/>
        </w:rPr>
        <w:t>Градостроительная деятельность</w:t>
      </w:r>
      <w:r w:rsidRPr="00ED563C">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roofErr w:type="gramEnd"/>
      <w:r w:rsidRPr="00ED563C">
        <w:t xml:space="preserve"> </w:t>
      </w:r>
      <w:proofErr w:type="gramStart"/>
      <w:r w:rsidRPr="00ED563C">
        <w:rPr>
          <w:b/>
        </w:rPr>
        <w:t>Застройщик</w:t>
      </w:r>
      <w:r w:rsidRPr="00ED563C">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ED563C">
        <w:t>Росатом</w:t>
      </w:r>
      <w:proofErr w:type="spellEnd"/>
      <w:r w:rsidRPr="00ED563C">
        <w:t>", Государственная корпорация по космической деятельности "</w:t>
      </w:r>
      <w:proofErr w:type="spellStart"/>
      <w:r w:rsidRPr="00ED563C">
        <w:t>Роскосмос</w:t>
      </w:r>
      <w:proofErr w:type="spellEnd"/>
      <w:r w:rsidRPr="00ED563C">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ED563C">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roofErr w:type="gramStart"/>
      <w:r w:rsidRPr="00ED563C">
        <w:t xml:space="preserve">Застройщик вправе передать свои функции, предусмотренные законодательством о градостроительной деятельности, техническому заказчику; </w:t>
      </w:r>
      <w:r w:rsidRPr="00ED563C">
        <w:rPr>
          <w:b/>
        </w:rPr>
        <w:t>Красные линии</w:t>
      </w:r>
      <w:r w:rsidRPr="00ED563C">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r w:rsidRPr="00ED563C">
        <w:t xml:space="preserve"> </w:t>
      </w:r>
      <w:r w:rsidRPr="00ED563C">
        <w:rPr>
          <w:b/>
        </w:rPr>
        <w:t>Парковка</w:t>
      </w:r>
      <w:r w:rsidRPr="00ED563C">
        <w:t xml:space="preserve"> (парковочное место) - специально обозначенное и при необходимости обустроенное и оборудованное место, </w:t>
      </w:r>
      <w:proofErr w:type="gramStart"/>
      <w:r w:rsidRPr="00ED563C">
        <w:t>являющееся</w:t>
      </w:r>
      <w:proofErr w:type="gramEnd"/>
      <w:r w:rsidRPr="00ED563C">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779DA" w:rsidRPr="00ED563C" w:rsidRDefault="001779DA" w:rsidP="001779DA">
      <w:pPr>
        <w:jc w:val="both"/>
        <w:rPr>
          <w:color w:val="FF0000"/>
        </w:rPr>
      </w:pPr>
    </w:p>
    <w:p w:rsidR="001779DA" w:rsidRPr="003A4FD7" w:rsidRDefault="001779DA" w:rsidP="001779DA">
      <w:pPr>
        <w:jc w:val="both"/>
        <w:rPr>
          <w:b/>
          <w:bCs/>
          <w:i/>
        </w:rPr>
      </w:pPr>
      <w:r w:rsidRPr="003A4FD7">
        <w:rPr>
          <w:b/>
          <w:i/>
        </w:rPr>
        <w:lastRenderedPageBreak/>
        <w:t xml:space="preserve">2. В часть 3 статьи 20 Правил, добавить пункт 3 следующего содержания: </w:t>
      </w:r>
    </w:p>
    <w:p w:rsidR="001779DA" w:rsidRPr="00044919" w:rsidRDefault="001779DA" w:rsidP="001779DA">
      <w:pPr>
        <w:jc w:val="both"/>
        <w:rPr>
          <w:bCs/>
        </w:rPr>
      </w:pPr>
      <w:proofErr w:type="gramStart"/>
      <w:r w:rsidRPr="00044919">
        <w:rPr>
          <w:bCs/>
        </w:rPr>
        <w:t>«</w:t>
      </w:r>
      <w:r>
        <w:t>п</w:t>
      </w:r>
      <w:r w:rsidRPr="00DA0888">
        <w:t>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Pr="00ED563C">
        <w:t>»</w:t>
      </w:r>
      <w:r w:rsidRPr="00044919">
        <w:rPr>
          <w:bCs/>
        </w:rPr>
        <w:t>.</w:t>
      </w:r>
      <w:proofErr w:type="gramEnd"/>
    </w:p>
    <w:p w:rsidR="001779DA" w:rsidRPr="00ED563C" w:rsidRDefault="001779DA" w:rsidP="001779DA">
      <w:pPr>
        <w:jc w:val="both"/>
      </w:pPr>
    </w:p>
    <w:p w:rsidR="001779DA" w:rsidRPr="003A4FD7" w:rsidRDefault="001779DA" w:rsidP="001779DA">
      <w:pPr>
        <w:jc w:val="both"/>
        <w:rPr>
          <w:b/>
          <w:i/>
        </w:rPr>
      </w:pPr>
      <w:r w:rsidRPr="003A4FD7">
        <w:rPr>
          <w:b/>
          <w:i/>
        </w:rPr>
        <w:t xml:space="preserve">3. Часть 5 статьи 20 Правил изложить в редакции следующего содержания: </w:t>
      </w:r>
    </w:p>
    <w:p w:rsidR="001779DA" w:rsidRPr="00ED563C" w:rsidRDefault="001779DA" w:rsidP="001779DA">
      <w:pPr>
        <w:jc w:val="both"/>
      </w:pPr>
      <w:r w:rsidRPr="00ED563C">
        <w:t>«Материалы по обоснованию проекта планировки территории содержат:</w:t>
      </w:r>
    </w:p>
    <w:p w:rsidR="001779DA" w:rsidRPr="00ED563C" w:rsidRDefault="001779DA" w:rsidP="001779DA">
      <w:pPr>
        <w:jc w:val="both"/>
      </w:pPr>
      <w:proofErr w:type="gramStart"/>
      <w:r w:rsidRPr="00ED563C">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roofErr w:type="gramEnd"/>
    </w:p>
    <w:p w:rsidR="001779DA" w:rsidRPr="00ED563C" w:rsidRDefault="001779DA" w:rsidP="001779DA">
      <w:pPr>
        <w:jc w:val="both"/>
      </w:pPr>
      <w:r w:rsidRPr="00ED563C">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1779DA" w:rsidRPr="00ED563C" w:rsidRDefault="001779DA" w:rsidP="001779DA">
      <w:pPr>
        <w:jc w:val="both"/>
      </w:pPr>
      <w:r w:rsidRPr="00ED563C">
        <w:t xml:space="preserve">3) обоснование </w:t>
      </w:r>
      <w:proofErr w:type="gramStart"/>
      <w:r w:rsidRPr="00ED563C">
        <w:t>определения границ зон планируемого размещения объектов капитального строительства</w:t>
      </w:r>
      <w:proofErr w:type="gramEnd"/>
      <w:r w:rsidRPr="00ED563C">
        <w:t>;</w:t>
      </w:r>
    </w:p>
    <w:p w:rsidR="001779DA" w:rsidRPr="00ED563C" w:rsidRDefault="001779DA" w:rsidP="001779DA">
      <w:pPr>
        <w:jc w:val="both"/>
      </w:pPr>
      <w:r w:rsidRPr="00ED563C">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779DA" w:rsidRPr="00ED563C" w:rsidRDefault="001779DA" w:rsidP="001779DA">
      <w:pPr>
        <w:jc w:val="both"/>
      </w:pPr>
      <w:r w:rsidRPr="00ED563C">
        <w:t>5) схему границ территорий объектов культурного наследия;</w:t>
      </w:r>
    </w:p>
    <w:p w:rsidR="001779DA" w:rsidRPr="00ED563C" w:rsidRDefault="001779DA" w:rsidP="001779DA">
      <w:pPr>
        <w:jc w:val="both"/>
      </w:pPr>
      <w:r w:rsidRPr="00ED563C">
        <w:t>6) схему границ зон с особыми условиями использования территории;</w:t>
      </w:r>
    </w:p>
    <w:p w:rsidR="001779DA" w:rsidRPr="00ED563C" w:rsidRDefault="001779DA" w:rsidP="001779DA">
      <w:pPr>
        <w:jc w:val="both"/>
      </w:pPr>
      <w:proofErr w:type="gramStart"/>
      <w:r w:rsidRPr="00ED563C">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ED563C">
        <w:t xml:space="preserve"> уровня территориальной доступности таких объектов для населения;</w:t>
      </w:r>
    </w:p>
    <w:p w:rsidR="001779DA" w:rsidRPr="00ED563C" w:rsidRDefault="001779DA" w:rsidP="001779DA">
      <w:pPr>
        <w:jc w:val="both"/>
      </w:pPr>
      <w:r w:rsidRPr="00ED563C">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779DA" w:rsidRPr="00ED563C" w:rsidRDefault="001779DA" w:rsidP="001779DA">
      <w:pPr>
        <w:jc w:val="both"/>
      </w:pPr>
      <w:r w:rsidRPr="00ED563C">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779DA" w:rsidRPr="00ED563C" w:rsidRDefault="001779DA" w:rsidP="001779DA">
      <w:pPr>
        <w:jc w:val="both"/>
      </w:pPr>
      <w:r w:rsidRPr="00ED563C">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779DA" w:rsidRPr="00ED563C" w:rsidRDefault="001779DA" w:rsidP="001779DA">
      <w:pPr>
        <w:jc w:val="both"/>
      </w:pPr>
      <w:r w:rsidRPr="00ED563C">
        <w:t>11) перечень мероприятий по охране окружающей среды;</w:t>
      </w:r>
    </w:p>
    <w:p w:rsidR="001779DA" w:rsidRPr="00ED563C" w:rsidRDefault="001779DA" w:rsidP="001779DA">
      <w:pPr>
        <w:jc w:val="both"/>
      </w:pPr>
      <w:r w:rsidRPr="00ED563C">
        <w:t>12) обоснование очередности планируемого развития территории;</w:t>
      </w:r>
    </w:p>
    <w:p w:rsidR="001779DA" w:rsidRPr="00ED563C" w:rsidRDefault="001779DA" w:rsidP="001779DA">
      <w:pPr>
        <w:jc w:val="both"/>
      </w:pPr>
      <w:r w:rsidRPr="00ED563C">
        <w:t xml:space="preserve">13) схему вертикальной планировки территории, инженерной подготовки и инженерной защиты территории, подготовленную в </w:t>
      </w:r>
      <w:hyperlink r:id="rId7" w:history="1">
        <w:r w:rsidRPr="00ED563C">
          <w:rPr>
            <w:color w:val="0000FF"/>
          </w:rPr>
          <w:t>случаях</w:t>
        </w:r>
      </w:hyperlink>
      <w:r w:rsidRPr="00ED563C">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8" w:history="1">
        <w:r w:rsidRPr="00ED563C">
          <w:rPr>
            <w:color w:val="0000FF"/>
          </w:rPr>
          <w:t>требованиями</w:t>
        </w:r>
      </w:hyperlink>
      <w:r w:rsidRPr="00ED563C">
        <w:t>, установленными уполномоченным Правительством Российской Федерации федеральным органом исполнительной власти;</w:t>
      </w:r>
    </w:p>
    <w:p w:rsidR="001779DA" w:rsidRPr="00ED563C" w:rsidRDefault="001779DA" w:rsidP="001779DA">
      <w:pPr>
        <w:jc w:val="both"/>
      </w:pPr>
      <w:r w:rsidRPr="00ED563C">
        <w:t>14) иные материалы для обоснования положений по планировке территории».</w:t>
      </w:r>
    </w:p>
    <w:p w:rsidR="001779DA" w:rsidRPr="00ED563C" w:rsidRDefault="001779DA" w:rsidP="001779DA">
      <w:pPr>
        <w:jc w:val="both"/>
      </w:pPr>
    </w:p>
    <w:p w:rsidR="001779DA" w:rsidRDefault="001779DA" w:rsidP="001779DA">
      <w:pPr>
        <w:jc w:val="both"/>
        <w:rPr>
          <w:b/>
          <w:i/>
        </w:rPr>
      </w:pPr>
      <w:r w:rsidRPr="003A4FD7">
        <w:rPr>
          <w:b/>
          <w:i/>
        </w:rPr>
        <w:lastRenderedPageBreak/>
        <w:t>4. Статью 21 Правил изложить в следующей редакции:</w:t>
      </w:r>
    </w:p>
    <w:p w:rsidR="001779DA" w:rsidRPr="00ED563C" w:rsidRDefault="001779DA" w:rsidP="001779DA">
      <w:pPr>
        <w:jc w:val="both"/>
        <w:rPr>
          <w:bCs/>
        </w:rPr>
      </w:pPr>
      <w:r w:rsidRPr="003A4FD7">
        <w:rPr>
          <w:b/>
          <w:i/>
        </w:rPr>
        <w:t xml:space="preserve"> </w:t>
      </w:r>
      <w:r w:rsidRPr="00ED563C">
        <w:rPr>
          <w:color w:val="000000"/>
        </w:rPr>
        <w:t>«</w:t>
      </w:r>
      <w:r w:rsidRPr="00ED563C">
        <w:rPr>
          <w:bCs/>
        </w:rPr>
        <w:t xml:space="preserve">1. </w:t>
      </w:r>
      <w:hyperlink r:id="rId9" w:history="1">
        <w:proofErr w:type="gramStart"/>
        <w:r w:rsidRPr="00ED563C">
          <w:rPr>
            <w:bCs/>
            <w:color w:val="0000FF"/>
          </w:rPr>
          <w:t>Подготовка</w:t>
        </w:r>
      </w:hyperlink>
      <w:r w:rsidRPr="00ED563C">
        <w:rPr>
          <w:bCs/>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roofErr w:type="gramEnd"/>
    </w:p>
    <w:p w:rsidR="001779DA" w:rsidRPr="00ED563C" w:rsidRDefault="001779DA" w:rsidP="001779DA">
      <w:pPr>
        <w:jc w:val="both"/>
        <w:rPr>
          <w:bCs/>
        </w:rPr>
      </w:pPr>
      <w:r w:rsidRPr="00ED563C">
        <w:rPr>
          <w:bCs/>
        </w:rPr>
        <w:t xml:space="preserve">2. Подготовка проекта межевания территории осуществляется </w:t>
      </w:r>
      <w:proofErr w:type="gramStart"/>
      <w:r w:rsidRPr="00ED563C">
        <w:rPr>
          <w:bCs/>
        </w:rPr>
        <w:t>для</w:t>
      </w:r>
      <w:proofErr w:type="gramEnd"/>
      <w:r w:rsidRPr="00ED563C">
        <w:rPr>
          <w:bCs/>
        </w:rPr>
        <w:t>:</w:t>
      </w:r>
    </w:p>
    <w:p w:rsidR="001779DA" w:rsidRPr="00ED563C" w:rsidRDefault="001779DA" w:rsidP="001779DA">
      <w:pPr>
        <w:jc w:val="both"/>
        <w:rPr>
          <w:bCs/>
        </w:rPr>
      </w:pPr>
      <w:r w:rsidRPr="00ED563C">
        <w:rPr>
          <w:bCs/>
        </w:rPr>
        <w:t>1) определения местоположения границ образуемых и изменяемых земельных участков;</w:t>
      </w:r>
    </w:p>
    <w:p w:rsidR="001779DA" w:rsidRPr="00ED563C" w:rsidRDefault="001779DA" w:rsidP="001779DA">
      <w:pPr>
        <w:jc w:val="both"/>
        <w:rPr>
          <w:bCs/>
        </w:rPr>
      </w:pPr>
      <w:bookmarkStart w:id="0" w:name="Par7"/>
      <w:bookmarkEnd w:id="0"/>
      <w:proofErr w:type="gramStart"/>
      <w:r w:rsidRPr="00ED563C">
        <w:rPr>
          <w:bC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ED563C">
        <w:rPr>
          <w:bCs/>
        </w:rPr>
        <w:t xml:space="preserve"> влекут за собой исключительно изменение границ территории общего пользования.</w:t>
      </w:r>
    </w:p>
    <w:p w:rsidR="001779DA" w:rsidRPr="00ED563C" w:rsidRDefault="001779DA" w:rsidP="001779DA">
      <w:pPr>
        <w:jc w:val="both"/>
        <w:rPr>
          <w:bCs/>
        </w:rPr>
      </w:pPr>
      <w:r w:rsidRPr="00ED563C">
        <w:rPr>
          <w:bCs/>
        </w:rPr>
        <w:t>3. Проект межевания территории состоит из основной части, которая подлежит утверждению, и материалов по обоснованию этого проекта.</w:t>
      </w:r>
    </w:p>
    <w:p w:rsidR="001779DA" w:rsidRPr="00ED563C" w:rsidRDefault="001779DA" w:rsidP="001779DA">
      <w:pPr>
        <w:jc w:val="both"/>
        <w:rPr>
          <w:bCs/>
        </w:rPr>
      </w:pPr>
      <w:r w:rsidRPr="00ED563C">
        <w:rPr>
          <w:bCs/>
        </w:rPr>
        <w:t>4. Основная часть проекта межевания территории включает в себя текстовую часть и чертежи межевания территории.</w:t>
      </w:r>
    </w:p>
    <w:p w:rsidR="001779DA" w:rsidRPr="00ED563C" w:rsidRDefault="001779DA" w:rsidP="001779DA">
      <w:pPr>
        <w:jc w:val="both"/>
        <w:rPr>
          <w:bCs/>
        </w:rPr>
      </w:pPr>
      <w:r w:rsidRPr="00ED563C">
        <w:rPr>
          <w:bCs/>
        </w:rPr>
        <w:t>5. Текстовая часть проекта межевания территории включает в себя:</w:t>
      </w:r>
    </w:p>
    <w:p w:rsidR="001779DA" w:rsidRPr="00ED563C" w:rsidRDefault="001779DA" w:rsidP="001779DA">
      <w:pPr>
        <w:jc w:val="both"/>
        <w:rPr>
          <w:bCs/>
        </w:rPr>
      </w:pPr>
      <w:proofErr w:type="gramStart"/>
      <w:r w:rsidRPr="00ED563C">
        <w:rPr>
          <w:bCs/>
        </w:rPr>
        <w:t>1) перечень и сведения о площади образуемых земельных участков, в том числе возможные способы их образования;</w:t>
      </w:r>
      <w:proofErr w:type="gramEnd"/>
    </w:p>
    <w:p w:rsidR="001779DA" w:rsidRPr="00ED563C" w:rsidRDefault="001779DA" w:rsidP="001779DA">
      <w:pPr>
        <w:jc w:val="both"/>
        <w:rPr>
          <w:bCs/>
        </w:rPr>
      </w:pPr>
      <w:r w:rsidRPr="00ED563C">
        <w:rPr>
          <w:bCs/>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779DA" w:rsidRPr="00ED563C" w:rsidRDefault="001779DA" w:rsidP="001779DA">
      <w:pPr>
        <w:jc w:val="both"/>
        <w:rPr>
          <w:bCs/>
        </w:rPr>
      </w:pPr>
      <w:r w:rsidRPr="00ED563C">
        <w:rPr>
          <w:bCs/>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1779DA" w:rsidRPr="00ED563C" w:rsidRDefault="001779DA" w:rsidP="001779DA">
      <w:pPr>
        <w:jc w:val="both"/>
        <w:rPr>
          <w:bCs/>
        </w:rPr>
      </w:pPr>
      <w:r w:rsidRPr="00ED563C">
        <w:rPr>
          <w:bCs/>
        </w:rPr>
        <w:t>6. На чертежах межевания территории отображаются:</w:t>
      </w:r>
    </w:p>
    <w:p w:rsidR="001779DA" w:rsidRPr="00ED563C" w:rsidRDefault="001779DA" w:rsidP="001779DA">
      <w:pPr>
        <w:jc w:val="both"/>
        <w:rPr>
          <w:bCs/>
        </w:rPr>
      </w:pPr>
      <w:r w:rsidRPr="00ED563C">
        <w:rPr>
          <w:bCs/>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779DA" w:rsidRPr="0035364F" w:rsidRDefault="001779DA" w:rsidP="001779DA">
      <w:pPr>
        <w:jc w:val="both"/>
        <w:rPr>
          <w:bCs/>
        </w:rPr>
      </w:pPr>
      <w:r w:rsidRPr="00ED563C">
        <w:rPr>
          <w:bCs/>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7" w:history="1">
        <w:r w:rsidRPr="0035364F">
          <w:rPr>
            <w:bCs/>
          </w:rPr>
          <w:t>пунктом 2 части 2</w:t>
        </w:r>
      </w:hyperlink>
      <w:r w:rsidRPr="0035364F">
        <w:rPr>
          <w:bCs/>
        </w:rPr>
        <w:t xml:space="preserve"> статьи 43 Градостроительного Кодекса Российской Федерации;</w:t>
      </w:r>
    </w:p>
    <w:p w:rsidR="001779DA" w:rsidRPr="00ED563C" w:rsidRDefault="001779DA" w:rsidP="001779DA">
      <w:pPr>
        <w:jc w:val="both"/>
        <w:rPr>
          <w:bCs/>
        </w:rPr>
      </w:pPr>
      <w:r w:rsidRPr="00ED563C">
        <w:rPr>
          <w:bCs/>
        </w:rPr>
        <w:t>3) линии отступа от красных линий в целях определения мест допустимого размещения зданий, строений, сооружений;</w:t>
      </w:r>
    </w:p>
    <w:p w:rsidR="001779DA" w:rsidRPr="00ED563C" w:rsidRDefault="001779DA" w:rsidP="001779DA">
      <w:pPr>
        <w:jc w:val="both"/>
        <w:rPr>
          <w:bCs/>
        </w:rPr>
      </w:pPr>
      <w:r w:rsidRPr="00ED563C">
        <w:rPr>
          <w:bC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1779DA" w:rsidRPr="00ED563C" w:rsidRDefault="001779DA" w:rsidP="001779DA">
      <w:pPr>
        <w:jc w:val="both"/>
        <w:rPr>
          <w:bCs/>
        </w:rPr>
      </w:pPr>
      <w:r w:rsidRPr="00ED563C">
        <w:rPr>
          <w:bCs/>
        </w:rPr>
        <w:t>5) границы зон действия публичных сервитутов.</w:t>
      </w:r>
    </w:p>
    <w:p w:rsidR="001779DA" w:rsidRPr="00ED563C" w:rsidRDefault="001779DA" w:rsidP="001779DA">
      <w:pPr>
        <w:jc w:val="both"/>
        <w:rPr>
          <w:bCs/>
        </w:rPr>
      </w:pPr>
      <w:r w:rsidRPr="00ED563C">
        <w:rPr>
          <w:bCs/>
        </w:rPr>
        <w:t>7. Материалы по обоснованию проекта межевания территории включают в себя чертежи, на которых отображаются:</w:t>
      </w:r>
    </w:p>
    <w:p w:rsidR="001779DA" w:rsidRPr="00ED563C" w:rsidRDefault="001779DA" w:rsidP="001779DA">
      <w:pPr>
        <w:jc w:val="both"/>
        <w:rPr>
          <w:bCs/>
        </w:rPr>
      </w:pPr>
      <w:r w:rsidRPr="00ED563C">
        <w:rPr>
          <w:bCs/>
        </w:rPr>
        <w:t>1) границы существующих земельных участков;</w:t>
      </w:r>
    </w:p>
    <w:p w:rsidR="001779DA" w:rsidRPr="00ED563C" w:rsidRDefault="001779DA" w:rsidP="001779DA">
      <w:pPr>
        <w:jc w:val="both"/>
        <w:rPr>
          <w:bCs/>
        </w:rPr>
      </w:pPr>
      <w:r w:rsidRPr="00ED563C">
        <w:rPr>
          <w:bCs/>
        </w:rPr>
        <w:t>2) границы зон с особыми условиями использования территорий;</w:t>
      </w:r>
    </w:p>
    <w:p w:rsidR="001779DA" w:rsidRPr="00ED563C" w:rsidRDefault="001779DA" w:rsidP="001779DA">
      <w:pPr>
        <w:jc w:val="both"/>
        <w:rPr>
          <w:bCs/>
        </w:rPr>
      </w:pPr>
      <w:r w:rsidRPr="00ED563C">
        <w:rPr>
          <w:bCs/>
        </w:rPr>
        <w:t>3) местоположение существующих объектов капитального строительства;</w:t>
      </w:r>
    </w:p>
    <w:p w:rsidR="001779DA" w:rsidRPr="00ED563C" w:rsidRDefault="001779DA" w:rsidP="001779DA">
      <w:pPr>
        <w:jc w:val="both"/>
        <w:rPr>
          <w:bCs/>
        </w:rPr>
      </w:pPr>
      <w:r w:rsidRPr="00ED563C">
        <w:rPr>
          <w:bCs/>
        </w:rPr>
        <w:t>4) границы особо охраняемых природных территорий;</w:t>
      </w:r>
    </w:p>
    <w:p w:rsidR="001779DA" w:rsidRPr="00ED563C" w:rsidRDefault="001779DA" w:rsidP="001779DA">
      <w:pPr>
        <w:jc w:val="both"/>
        <w:rPr>
          <w:bCs/>
        </w:rPr>
      </w:pPr>
      <w:r w:rsidRPr="00ED563C">
        <w:rPr>
          <w:bCs/>
        </w:rPr>
        <w:t>5) границы территорий объектов культурного наследия.</w:t>
      </w:r>
    </w:p>
    <w:p w:rsidR="001779DA" w:rsidRPr="00ED563C" w:rsidRDefault="001779DA" w:rsidP="001779DA">
      <w:pPr>
        <w:jc w:val="both"/>
        <w:rPr>
          <w:bCs/>
        </w:rPr>
      </w:pPr>
      <w:r w:rsidRPr="00ED563C">
        <w:rPr>
          <w:bCs/>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779DA" w:rsidRPr="00ED563C" w:rsidRDefault="001779DA" w:rsidP="001779DA">
      <w:pPr>
        <w:jc w:val="both"/>
        <w:rPr>
          <w:bCs/>
        </w:rPr>
      </w:pPr>
      <w:r w:rsidRPr="00ED563C">
        <w:rPr>
          <w:bCs/>
        </w:rPr>
        <w:lastRenderedPageBreak/>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779DA" w:rsidRPr="00ED563C" w:rsidRDefault="001779DA" w:rsidP="001779DA">
      <w:pPr>
        <w:jc w:val="both"/>
        <w:rPr>
          <w:bCs/>
        </w:rPr>
      </w:pPr>
      <w:r w:rsidRPr="00ED563C">
        <w:rPr>
          <w:bCs/>
        </w:rPr>
        <w:t>10. В случае</w:t>
      </w:r>
      <w:proofErr w:type="gramStart"/>
      <w:r w:rsidRPr="00ED563C">
        <w:rPr>
          <w:bCs/>
        </w:rPr>
        <w:t>,</w:t>
      </w:r>
      <w:proofErr w:type="gramEnd"/>
      <w:r w:rsidRPr="00ED563C">
        <w:rPr>
          <w:bCs/>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779DA" w:rsidRPr="00ED563C" w:rsidRDefault="001779DA" w:rsidP="001779DA">
      <w:pPr>
        <w:jc w:val="both"/>
        <w:rPr>
          <w:bCs/>
        </w:rPr>
      </w:pPr>
      <w:r w:rsidRPr="00ED563C">
        <w:rPr>
          <w:bCs/>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779DA" w:rsidRPr="00ED563C" w:rsidRDefault="001779DA" w:rsidP="001779DA">
      <w:pPr>
        <w:jc w:val="both"/>
        <w:rPr>
          <w:bCs/>
        </w:rPr>
      </w:pPr>
      <w:r w:rsidRPr="00ED563C">
        <w:rPr>
          <w:bCs/>
        </w:rPr>
        <w:t xml:space="preserve">12. </w:t>
      </w:r>
      <w:proofErr w:type="gramStart"/>
      <w:r w:rsidRPr="00ED563C">
        <w:rPr>
          <w:bCs/>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w:t>
      </w:r>
      <w:proofErr w:type="gramEnd"/>
      <w:r w:rsidRPr="00ED563C">
        <w:rPr>
          <w:bCs/>
        </w:rPr>
        <w:t xml:space="preserve">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779DA" w:rsidRPr="00ED563C" w:rsidRDefault="001779DA" w:rsidP="001779DA">
      <w:pPr>
        <w:jc w:val="both"/>
        <w:rPr>
          <w:b/>
          <w:i/>
          <w:color w:val="000000"/>
        </w:rPr>
      </w:pPr>
    </w:p>
    <w:p w:rsidR="001779DA" w:rsidRDefault="001779DA" w:rsidP="001779DA">
      <w:pPr>
        <w:jc w:val="both"/>
      </w:pPr>
      <w:r w:rsidRPr="008D05AA">
        <w:rPr>
          <w:b/>
          <w:i/>
        </w:rPr>
        <w:t>5. В части 1 статьи 23 Правил, слова</w:t>
      </w:r>
      <w:r w:rsidRPr="008D05AA">
        <w:t xml:space="preserve"> «</w:t>
      </w:r>
      <w:r w:rsidRPr="008D05AA">
        <w:rPr>
          <w:bCs/>
        </w:rPr>
        <w:t xml:space="preserve">1. </w:t>
      </w:r>
      <w:proofErr w:type="gramStart"/>
      <w:r w:rsidRPr="008D05AA">
        <w:rPr>
          <w:bCs/>
        </w:rPr>
        <w:t xml:space="preserve">Решение </w:t>
      </w:r>
      <w:r w:rsidRPr="001A096A">
        <w:rPr>
          <w:bCs/>
        </w:rPr>
        <w:t xml:space="preserve">о подготовке документации по планировке территории принимается </w:t>
      </w:r>
      <w:r w:rsidRPr="00ED563C">
        <w:t xml:space="preserve">Администрацией </w:t>
      </w:r>
      <w:r w:rsidRPr="001A096A">
        <w:rPr>
          <w:bCs/>
        </w:rPr>
        <w:t>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заменить словами «</w:t>
      </w:r>
      <w:r w:rsidRPr="00ED563C">
        <w:t>Порядок подготовки и утверждения проекта</w:t>
      </w:r>
      <w:proofErr w:type="gramEnd"/>
      <w:r w:rsidRPr="00ED563C">
        <w:t xml:space="preserve">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1779DA" w:rsidRPr="001A096A" w:rsidRDefault="001779DA" w:rsidP="001779DA">
      <w:pPr>
        <w:jc w:val="both"/>
        <w:rPr>
          <w:bCs/>
        </w:rPr>
      </w:pPr>
    </w:p>
    <w:p w:rsidR="001779DA" w:rsidRDefault="001779DA" w:rsidP="001779DA">
      <w:pPr>
        <w:jc w:val="both"/>
      </w:pPr>
      <w:r w:rsidRPr="008D05AA">
        <w:rPr>
          <w:b/>
          <w:i/>
        </w:rPr>
        <w:t>6. В части 1 статьи 28 Правил</w:t>
      </w:r>
      <w:r w:rsidRPr="008D05AA">
        <w:t xml:space="preserve">, </w:t>
      </w:r>
      <w:r w:rsidRPr="00ED563C">
        <w:t xml:space="preserve">определение «1. </w:t>
      </w:r>
      <w:r w:rsidRPr="00ED563C">
        <w:rPr>
          <w:bCs/>
        </w:rPr>
        <w:t xml:space="preserve">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заменить определением «1. </w:t>
      </w:r>
      <w:hyperlink r:id="rId10" w:history="1">
        <w:proofErr w:type="gramStart"/>
        <w:r w:rsidRPr="00ED563C">
          <w:t>Разрешение</w:t>
        </w:r>
      </w:hyperlink>
      <w:r w:rsidRPr="00ED563C">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1" w:history="1">
        <w:r w:rsidRPr="00031C41">
          <w:t>частью 1.1</w:t>
        </w:r>
      </w:hyperlink>
      <w:r w:rsidRPr="00ED563C">
        <w:t xml:space="preserve"> </w:t>
      </w:r>
      <w:r>
        <w:t>статьи 51 Градостроительного Кодекса Российской Федерации</w:t>
      </w:r>
      <w:r w:rsidRPr="00ED563C">
        <w:t>),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w:t>
      </w:r>
      <w:proofErr w:type="gramEnd"/>
      <w:r w:rsidRPr="00ED563C">
        <w:t xml:space="preserve">, </w:t>
      </w:r>
      <w:proofErr w:type="gramStart"/>
      <w:r w:rsidRPr="00ED563C">
        <w:t xml:space="preserve">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w:t>
      </w:r>
      <w:r w:rsidRPr="00ED563C">
        <w:lastRenderedPageBreak/>
        <w:t>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rsidRPr="00ED563C">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1779DA" w:rsidRPr="009052E8" w:rsidRDefault="001779DA" w:rsidP="001779DA">
      <w:pPr>
        <w:jc w:val="both"/>
      </w:pPr>
    </w:p>
    <w:p w:rsidR="001779DA" w:rsidRDefault="001779DA" w:rsidP="001779DA">
      <w:pPr>
        <w:jc w:val="both"/>
      </w:pPr>
      <w:r w:rsidRPr="008D05AA">
        <w:rPr>
          <w:b/>
          <w:i/>
        </w:rPr>
        <w:t>7. В части 1 статья 30 Правил</w:t>
      </w:r>
      <w:r w:rsidRPr="008D05AA">
        <w:t xml:space="preserve">, </w:t>
      </w:r>
      <w:r w:rsidRPr="00ED563C">
        <w:t xml:space="preserve">понятие «1.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 проектной документации», заменить понятием «1. </w:t>
      </w:r>
      <w:proofErr w:type="gramStart"/>
      <w:r w:rsidRPr="00ED563C">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ED563C">
        <w:t xml:space="preserve">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1779DA" w:rsidRPr="00ED563C" w:rsidRDefault="001779DA" w:rsidP="001779DA">
      <w:pPr>
        <w:jc w:val="both"/>
        <w:rPr>
          <w:color w:val="000000"/>
        </w:rPr>
      </w:pPr>
    </w:p>
    <w:p w:rsidR="001779DA" w:rsidRPr="008D05AA" w:rsidRDefault="001779DA" w:rsidP="001779DA">
      <w:pPr>
        <w:jc w:val="both"/>
      </w:pPr>
      <w:r w:rsidRPr="008D05AA">
        <w:rPr>
          <w:b/>
          <w:i/>
        </w:rPr>
        <w:t>8. Часть 2 статьи 35 Правил, изложить в следующей редакции</w:t>
      </w:r>
      <w:r w:rsidRPr="008D05AA">
        <w:t xml:space="preserve">: </w:t>
      </w:r>
    </w:p>
    <w:p w:rsidR="001779DA" w:rsidRPr="00ED563C" w:rsidRDefault="001779DA" w:rsidP="001779DA">
      <w:pPr>
        <w:jc w:val="both"/>
        <w:rPr>
          <w:color w:val="000000"/>
        </w:rPr>
      </w:pPr>
      <w:r>
        <w:rPr>
          <w:color w:val="000000"/>
        </w:rPr>
        <w:t>«</w:t>
      </w:r>
      <w:r w:rsidRPr="00ED563C">
        <w:t>В случае</w:t>
      </w:r>
      <w:proofErr w:type="gramStart"/>
      <w:r w:rsidRPr="00ED563C">
        <w:t>,</w:t>
      </w:r>
      <w:proofErr w:type="gramEnd"/>
      <w:r w:rsidRPr="00ED563C">
        <w:t xml:space="preserve"> если правилами землепользования и застройки не обеспечена в соответствии с </w:t>
      </w:r>
      <w:hyperlink r:id="rId12" w:history="1">
        <w:r w:rsidRPr="00031C41">
          <w:t>частью 3.1 статьи 31</w:t>
        </w:r>
      </w:hyperlink>
      <w:r w:rsidRPr="00031C41">
        <w:t xml:space="preserve"> </w:t>
      </w:r>
      <w:r w:rsidRPr="00ED563C">
        <w:t>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r>
        <w:t>»</w:t>
      </w:r>
      <w:r w:rsidRPr="00ED563C">
        <w:t>.</w:t>
      </w:r>
    </w:p>
    <w:p w:rsidR="001779DA" w:rsidRPr="00ED563C" w:rsidRDefault="001779DA" w:rsidP="001779DA">
      <w:pPr>
        <w:jc w:val="both"/>
        <w:rPr>
          <w:color w:val="000000"/>
        </w:rPr>
      </w:pPr>
    </w:p>
    <w:p w:rsidR="001779DA" w:rsidRPr="00ED563C" w:rsidRDefault="001779DA" w:rsidP="001779DA">
      <w:pPr>
        <w:jc w:val="both"/>
        <w:rPr>
          <w:color w:val="000000"/>
        </w:rPr>
      </w:pPr>
    </w:p>
    <w:p w:rsidR="001779DA" w:rsidRPr="00ED563C" w:rsidRDefault="001779DA" w:rsidP="001779DA">
      <w:pPr>
        <w:jc w:val="both"/>
        <w:rPr>
          <w:color w:val="000000"/>
        </w:rPr>
      </w:pPr>
      <w:r w:rsidRPr="005F1314">
        <w:rPr>
          <w:b/>
          <w:i/>
        </w:rPr>
        <w:t>9. В часть 1 статьи 39 Правил</w:t>
      </w:r>
      <w:r w:rsidRPr="005F1314">
        <w:t xml:space="preserve">, добавить </w:t>
      </w:r>
      <w:r w:rsidRPr="00ED563C">
        <w:rPr>
          <w:color w:val="000000"/>
        </w:rPr>
        <w:t>подпункт «7)» и изложить его в следующей редакции: «</w:t>
      </w:r>
      <w:r w:rsidRPr="00ED563C">
        <w:rPr>
          <w:bC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1779DA" w:rsidRPr="00ED563C" w:rsidRDefault="001779DA" w:rsidP="001779DA">
      <w:pPr>
        <w:jc w:val="both"/>
        <w:rPr>
          <w:color w:val="000000"/>
        </w:rPr>
      </w:pPr>
    </w:p>
    <w:p w:rsidR="001779DA" w:rsidRPr="00ED563C" w:rsidRDefault="001779DA" w:rsidP="001779DA">
      <w:pPr>
        <w:jc w:val="both"/>
        <w:rPr>
          <w:color w:val="000000"/>
        </w:rPr>
      </w:pPr>
      <w:r w:rsidRPr="005F1314">
        <w:rPr>
          <w:b/>
          <w:i/>
        </w:rPr>
        <w:t xml:space="preserve">10. </w:t>
      </w:r>
      <w:proofErr w:type="gramStart"/>
      <w:r w:rsidRPr="005F1314">
        <w:rPr>
          <w:b/>
          <w:i/>
        </w:rPr>
        <w:t>В статье 58 Правил абзац 4</w:t>
      </w:r>
      <w:r>
        <w:rPr>
          <w:b/>
          <w:i/>
        </w:rPr>
        <w:t>,</w:t>
      </w:r>
      <w:r w:rsidRPr="005F1314">
        <w:t xml:space="preserve"> заменить </w:t>
      </w:r>
      <w:r w:rsidRPr="00ED563C">
        <w:rPr>
          <w:color w:val="000000"/>
        </w:rPr>
        <w:t>словами «</w:t>
      </w:r>
      <w:r w:rsidRPr="00ED563C">
        <w:t xml:space="preserve">В границах </w:t>
      </w:r>
      <w:proofErr w:type="spellStart"/>
      <w:r w:rsidRPr="00ED563C">
        <w:t>водоохранных</w:t>
      </w:r>
      <w:proofErr w:type="spellEnd"/>
      <w:r w:rsidRPr="00ED563C">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roofErr w:type="gramEnd"/>
      <w:r w:rsidRPr="00ED563C">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779DA" w:rsidRPr="00ED563C" w:rsidRDefault="001779DA" w:rsidP="001779DA">
      <w:pPr>
        <w:jc w:val="both"/>
      </w:pPr>
      <w:r w:rsidRPr="00ED563C">
        <w:t>1) централизованные системы водоотведения (канализации), централизованные ливневые системы водоотведения;</w:t>
      </w:r>
    </w:p>
    <w:p w:rsidR="001779DA" w:rsidRPr="00ED563C" w:rsidRDefault="001779DA" w:rsidP="001779DA">
      <w:pPr>
        <w:jc w:val="both"/>
      </w:pPr>
      <w:r w:rsidRPr="00ED563C">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779DA" w:rsidRPr="00ED563C" w:rsidRDefault="001779DA" w:rsidP="001779DA">
      <w:pPr>
        <w:jc w:val="both"/>
      </w:pPr>
      <w:r w:rsidRPr="00ED563C">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779DA" w:rsidRPr="00ED563C" w:rsidRDefault="001779DA" w:rsidP="001779DA">
      <w:pPr>
        <w:jc w:val="both"/>
      </w:pPr>
      <w:r w:rsidRPr="00ED563C">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779DA" w:rsidRPr="00ED563C" w:rsidRDefault="001779DA" w:rsidP="001779DA">
      <w:pPr>
        <w:jc w:val="both"/>
        <w:rPr>
          <w:color w:val="000000"/>
        </w:rPr>
      </w:pPr>
    </w:p>
    <w:p w:rsidR="001779DA" w:rsidRDefault="001779DA" w:rsidP="001779DA">
      <w:pPr>
        <w:jc w:val="both"/>
      </w:pPr>
      <w:r w:rsidRPr="005F1314">
        <w:rPr>
          <w:b/>
          <w:i/>
        </w:rPr>
        <w:t>11. Часть 1 статьи 66 Правил</w:t>
      </w:r>
      <w:r w:rsidRPr="00ED563C">
        <w:rPr>
          <w:color w:val="000000"/>
        </w:rPr>
        <w:t xml:space="preserve">, изложить в следующей редакции: </w:t>
      </w:r>
      <w:r w:rsidRPr="00ED563C">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779DA" w:rsidRPr="00ED563C" w:rsidRDefault="001779DA" w:rsidP="001779DA">
      <w:pPr>
        <w:jc w:val="both"/>
      </w:pPr>
    </w:p>
    <w:p w:rsidR="001779DA" w:rsidRPr="00ED563C" w:rsidRDefault="001779DA" w:rsidP="001779DA">
      <w:pPr>
        <w:jc w:val="both"/>
        <w:rPr>
          <w:color w:val="000000"/>
        </w:rPr>
      </w:pPr>
      <w:r w:rsidRPr="005F1314">
        <w:rPr>
          <w:b/>
          <w:i/>
        </w:rPr>
        <w:t>12. Пункт 3 статьи 67 Правил</w:t>
      </w:r>
      <w:r w:rsidRPr="00ED563C">
        <w:rPr>
          <w:color w:val="000000"/>
        </w:rPr>
        <w:t xml:space="preserve">, изложить в следующей редакции: «3. Порядок установления и использования придорожных </w:t>
      </w:r>
      <w:proofErr w:type="gramStart"/>
      <w:r w:rsidRPr="00ED563C">
        <w:rPr>
          <w:color w:val="000000"/>
        </w:rPr>
        <w:t>полос</w:t>
      </w:r>
      <w:proofErr w:type="gramEnd"/>
      <w:r w:rsidRPr="00ED563C">
        <w:rPr>
          <w:color w:val="000000"/>
        </w:rPr>
        <w:t xml:space="preserve"> автомобильных дорог федерального значения установлен Приказом Министерства транспорта Российской Федерации от 13.01.2010 № 4, пунктом 9 статьи 29 Федерального закона от 08.11.2007 № 257-ФЗ «Об автомобильных дорогах и о внесении изменений в отдельные законодательные акты Российской Федерации» не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w:t>
      </w:r>
      <w:proofErr w:type="gramStart"/>
      <w:r w:rsidRPr="00ED563C">
        <w:rPr>
          <w:color w:val="000000"/>
        </w:rPr>
        <w:t>инспекции безопасности дорожного движения Министерства внутренних дел Российской</w:t>
      </w:r>
      <w:proofErr w:type="gramEnd"/>
      <w:r w:rsidRPr="00ED563C">
        <w:rPr>
          <w:color w:val="000000"/>
        </w:rPr>
        <w:t xml:space="preserve"> Федерации; объектов дорожного сервиса, рекламных конструкций, информационных щитов и указателей; инженерных коммуникаций».</w:t>
      </w:r>
    </w:p>
    <w:p w:rsidR="001779DA" w:rsidRPr="00ED563C" w:rsidRDefault="001779DA" w:rsidP="001779DA">
      <w:pPr>
        <w:jc w:val="both"/>
      </w:pPr>
    </w:p>
    <w:p w:rsidR="00C36F41" w:rsidRDefault="00C36F41">
      <w:bookmarkStart w:id="1" w:name="_GoBack"/>
      <w:bookmarkEnd w:id="1"/>
    </w:p>
    <w:sectPr w:rsidR="00C36F41" w:rsidSect="00E602EB">
      <w:footerReference w:type="even" r:id="rId13"/>
      <w:footerReference w:type="default" r:id="rId14"/>
      <w:pgSz w:w="11906" w:h="16838"/>
      <w:pgMar w:top="567" w:right="626" w:bottom="567" w:left="1320"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8D5" w:rsidRDefault="001779DA" w:rsidP="0046144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B48D5" w:rsidRDefault="001779DA" w:rsidP="0089597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8D5" w:rsidRDefault="001779DA" w:rsidP="00895978">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76447"/>
    <w:multiLevelType w:val="hybridMultilevel"/>
    <w:tmpl w:val="67E63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007"/>
    <w:rsid w:val="001779DA"/>
    <w:rsid w:val="00C36F41"/>
    <w:rsid w:val="00D469D3"/>
    <w:rsid w:val="00DA0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779DA"/>
    <w:pPr>
      <w:tabs>
        <w:tab w:val="center" w:pos="4677"/>
        <w:tab w:val="right" w:pos="9355"/>
      </w:tabs>
    </w:pPr>
  </w:style>
  <w:style w:type="character" w:customStyle="1" w:styleId="a4">
    <w:name w:val="Нижний колонтитул Знак"/>
    <w:basedOn w:val="a0"/>
    <w:link w:val="a3"/>
    <w:rsid w:val="001779DA"/>
    <w:rPr>
      <w:rFonts w:ascii="Times New Roman" w:eastAsia="Times New Roman" w:hAnsi="Times New Roman" w:cs="Times New Roman"/>
      <w:sz w:val="24"/>
      <w:szCs w:val="24"/>
      <w:lang w:eastAsia="ru-RU"/>
    </w:rPr>
  </w:style>
  <w:style w:type="character" w:styleId="a5">
    <w:name w:val="page number"/>
    <w:basedOn w:val="a0"/>
    <w:rsid w:val="001779DA"/>
  </w:style>
  <w:style w:type="paragraph" w:styleId="a6">
    <w:name w:val="List Paragraph"/>
    <w:basedOn w:val="a"/>
    <w:uiPriority w:val="34"/>
    <w:qFormat/>
    <w:rsid w:val="001779DA"/>
    <w:pPr>
      <w:ind w:left="720"/>
      <w:contextualSpacing/>
    </w:pPr>
  </w:style>
  <w:style w:type="character" w:styleId="a7">
    <w:name w:val="Hyperlink"/>
    <w:basedOn w:val="a0"/>
    <w:uiPriority w:val="99"/>
    <w:unhideWhenUsed/>
    <w:rsid w:val="001779DA"/>
    <w:rPr>
      <w:color w:val="0000FF" w:themeColor="hyperlink"/>
      <w:u w:val="single"/>
    </w:rPr>
  </w:style>
  <w:style w:type="paragraph" w:customStyle="1" w:styleId="Default">
    <w:name w:val="Default"/>
    <w:rsid w:val="001779D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779DA"/>
    <w:pPr>
      <w:tabs>
        <w:tab w:val="center" w:pos="4677"/>
        <w:tab w:val="right" w:pos="9355"/>
      </w:tabs>
    </w:pPr>
  </w:style>
  <w:style w:type="character" w:customStyle="1" w:styleId="a4">
    <w:name w:val="Нижний колонтитул Знак"/>
    <w:basedOn w:val="a0"/>
    <w:link w:val="a3"/>
    <w:rsid w:val="001779DA"/>
    <w:rPr>
      <w:rFonts w:ascii="Times New Roman" w:eastAsia="Times New Roman" w:hAnsi="Times New Roman" w:cs="Times New Roman"/>
      <w:sz w:val="24"/>
      <w:szCs w:val="24"/>
      <w:lang w:eastAsia="ru-RU"/>
    </w:rPr>
  </w:style>
  <w:style w:type="character" w:styleId="a5">
    <w:name w:val="page number"/>
    <w:basedOn w:val="a0"/>
    <w:rsid w:val="001779DA"/>
  </w:style>
  <w:style w:type="paragraph" w:styleId="a6">
    <w:name w:val="List Paragraph"/>
    <w:basedOn w:val="a"/>
    <w:uiPriority w:val="34"/>
    <w:qFormat/>
    <w:rsid w:val="001779DA"/>
    <w:pPr>
      <w:ind w:left="720"/>
      <w:contextualSpacing/>
    </w:pPr>
  </w:style>
  <w:style w:type="character" w:styleId="a7">
    <w:name w:val="Hyperlink"/>
    <w:basedOn w:val="a0"/>
    <w:uiPriority w:val="99"/>
    <w:unhideWhenUsed/>
    <w:rsid w:val="001779DA"/>
    <w:rPr>
      <w:color w:val="0000FF" w:themeColor="hyperlink"/>
      <w:u w:val="single"/>
    </w:rPr>
  </w:style>
  <w:style w:type="paragraph" w:customStyle="1" w:styleId="Default">
    <w:name w:val="Default"/>
    <w:rsid w:val="001779D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A4A926D02DAF10DC1443DC2114BC954825474821EFCBC7197A8A4E681FC2FB492EA47B9B0C58BEl0X5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consultantplus://offline/ref=17A4A926D02DAF10DC1443DC2114BC954825474821EFCBC7197A8A4E681FC2FB492EA47B9B0C58BFl0X6I" TargetMode="External"/><Relationship Id="rId12" Type="http://schemas.openxmlformats.org/officeDocument/2006/relationships/hyperlink" Target="consultantplus://offline/ref=D503BE0C1AD358D4784BC9EFA1490FBA8CB9B14A37E29EAF957CB993B44A613ABCD54AE18BFB19t0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gis.economy.gov.ru" TargetMode="External"/><Relationship Id="rId11" Type="http://schemas.openxmlformats.org/officeDocument/2006/relationships/hyperlink" Target="consultantplus://offline/ref=E060F6C245F2FECA86AB43A4C53E830F74C8CB57BCFAE5F15779660905DDFDA5ABCF7C585C57FAn0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060F6C245F2FECA86AB43A4C53E830F77CECD5EB2FCE5F15779660905DDFDA5ABCF7C58595EA21FF5nAI" TargetMode="External"/><Relationship Id="rId4" Type="http://schemas.openxmlformats.org/officeDocument/2006/relationships/settings" Target="settings.xml"/><Relationship Id="rId9" Type="http://schemas.openxmlformats.org/officeDocument/2006/relationships/hyperlink" Target="consultantplus://offline/ref=2F2D8C1045FBE89CBC4C26C54C70515064FCB1A399B7312EEF2239387D3768F6140CE772294033a2bF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3790</Words>
  <Characters>21608</Characters>
  <Application>Microsoft Office Word</Application>
  <DocSecurity>0</DocSecurity>
  <Lines>180</Lines>
  <Paragraphs>50</Paragraphs>
  <ScaleCrop>false</ScaleCrop>
  <Company>Microsoft</Company>
  <LinksUpToDate>false</LinksUpToDate>
  <CharactersWithSpaces>25348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cp:revision>
  <dcterms:created xsi:type="dcterms:W3CDTF">2017-07-20T09:44:00Z</dcterms:created>
  <dcterms:modified xsi:type="dcterms:W3CDTF">2017-07-20T09:44:00Z</dcterms:modified>
</cp:coreProperties>
</file>