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5E" w:rsidRPr="009D2559" w:rsidRDefault="0095675E" w:rsidP="0095675E">
      <w:pPr>
        <w:jc w:val="center"/>
      </w:pPr>
      <w:r w:rsidRPr="009D2559">
        <w:t>Муниципальное образование «</w:t>
      </w:r>
      <w:proofErr w:type="spellStart"/>
      <w:r w:rsidRPr="009D2559">
        <w:t>Рыбаловское</w:t>
      </w:r>
      <w:proofErr w:type="spellEnd"/>
      <w:r w:rsidRPr="009D2559">
        <w:t xml:space="preserve"> сельское поселение»</w:t>
      </w:r>
    </w:p>
    <w:p w:rsidR="0095675E" w:rsidRPr="009D2559" w:rsidRDefault="0095675E" w:rsidP="0095675E">
      <w:pPr>
        <w:pBdr>
          <w:bottom w:val="single" w:sz="12" w:space="1" w:color="auto"/>
        </w:pBdr>
        <w:jc w:val="center"/>
      </w:pPr>
      <w:r w:rsidRPr="009D2559">
        <w:t xml:space="preserve">АДМИНИСТРАЦИЯ РЫБАЛОВСКОГО </w:t>
      </w:r>
    </w:p>
    <w:p w:rsidR="0095675E" w:rsidRPr="009D2559" w:rsidRDefault="0095675E" w:rsidP="0095675E">
      <w:pPr>
        <w:pBdr>
          <w:bottom w:val="single" w:sz="12" w:space="1" w:color="auto"/>
        </w:pBdr>
        <w:jc w:val="center"/>
      </w:pPr>
      <w:r w:rsidRPr="009D2559">
        <w:t>СЕЛЬСКОГО ПОСЕЛЕНИЯ</w:t>
      </w:r>
    </w:p>
    <w:p w:rsidR="0095675E" w:rsidRPr="009D2559" w:rsidRDefault="0095675E" w:rsidP="0095675E">
      <w:pPr>
        <w:jc w:val="both"/>
      </w:pPr>
      <w:r w:rsidRPr="009D2559">
        <w:t xml:space="preserve"> </w:t>
      </w:r>
    </w:p>
    <w:p w:rsidR="00D42BF7" w:rsidRPr="003F50F6" w:rsidRDefault="00D42BF7" w:rsidP="00D42BF7">
      <w:pPr>
        <w:jc w:val="center"/>
      </w:pPr>
      <w:r w:rsidRPr="003F50F6">
        <w:t>РАСПОРЯЖЕНИЕ</w:t>
      </w:r>
    </w:p>
    <w:p w:rsidR="0095675E" w:rsidRPr="009D2559" w:rsidRDefault="0095675E" w:rsidP="0095675E">
      <w:pPr>
        <w:jc w:val="both"/>
      </w:pPr>
    </w:p>
    <w:p w:rsidR="0095675E" w:rsidRPr="009D2559" w:rsidRDefault="0095675E" w:rsidP="0095675E">
      <w:pPr>
        <w:jc w:val="both"/>
      </w:pPr>
    </w:p>
    <w:p w:rsidR="0095675E" w:rsidRPr="009D2559" w:rsidRDefault="0095675E" w:rsidP="0095675E">
      <w:pPr>
        <w:jc w:val="both"/>
      </w:pPr>
    </w:p>
    <w:p w:rsidR="0095675E" w:rsidRPr="009D2559" w:rsidRDefault="0095675E" w:rsidP="0095675E">
      <w:pPr>
        <w:jc w:val="both"/>
      </w:pPr>
      <w:r>
        <w:t xml:space="preserve"> </w:t>
      </w:r>
      <w:r w:rsidR="00A724A3">
        <w:t xml:space="preserve"> </w:t>
      </w:r>
      <w:r w:rsidR="00DF426F">
        <w:t>28 декабря 2022г.</w:t>
      </w:r>
      <w:r w:rsidRPr="009D2559">
        <w:t xml:space="preserve">                         </w:t>
      </w:r>
      <w:r>
        <w:t xml:space="preserve">                                        </w:t>
      </w:r>
      <w:r w:rsidR="00794AA5">
        <w:t xml:space="preserve">                            № </w:t>
      </w:r>
      <w:r w:rsidR="00DF426F">
        <w:t>61</w:t>
      </w:r>
    </w:p>
    <w:p w:rsidR="0095675E" w:rsidRPr="009D2559" w:rsidRDefault="0095675E" w:rsidP="0095675E">
      <w:pPr>
        <w:tabs>
          <w:tab w:val="left" w:pos="7920"/>
        </w:tabs>
      </w:pPr>
    </w:p>
    <w:p w:rsidR="0095675E" w:rsidRPr="009D2559" w:rsidRDefault="0095675E" w:rsidP="0095675E">
      <w:pPr>
        <w:tabs>
          <w:tab w:val="left" w:pos="7920"/>
        </w:tabs>
        <w:jc w:val="center"/>
      </w:pPr>
      <w:r w:rsidRPr="009D2559">
        <w:t xml:space="preserve">с. </w:t>
      </w:r>
      <w:proofErr w:type="spellStart"/>
      <w:r w:rsidRPr="009D2559">
        <w:t>Рыбалово</w:t>
      </w:r>
      <w:proofErr w:type="spellEnd"/>
    </w:p>
    <w:p w:rsidR="0095675E" w:rsidRPr="00107C84" w:rsidRDefault="0095675E" w:rsidP="0095675E"/>
    <w:p w:rsidR="0095675E" w:rsidRPr="00107C84" w:rsidRDefault="0095675E" w:rsidP="0095675E">
      <w:pPr>
        <w:tabs>
          <w:tab w:val="left" w:pos="3960"/>
        </w:tabs>
        <w:ind w:right="5395"/>
      </w:pPr>
      <w:r w:rsidRPr="00107C84">
        <w:t xml:space="preserve">Об утверждении Положения о </w:t>
      </w:r>
      <w:r>
        <w:t>постоянно действующей комиссии по поступлению и выбытию активов</w:t>
      </w:r>
      <w:r w:rsidR="00C17EC5">
        <w:t xml:space="preserve"> </w:t>
      </w:r>
      <w:r>
        <w:t xml:space="preserve">Администрации </w:t>
      </w:r>
      <w:proofErr w:type="spellStart"/>
      <w:r w:rsidRPr="00107C84">
        <w:t>Рыбаловско</w:t>
      </w:r>
      <w:r>
        <w:t>го</w:t>
      </w:r>
      <w:proofErr w:type="spellEnd"/>
      <w:r w:rsidRPr="00107C84">
        <w:t xml:space="preserve"> сельско</w:t>
      </w:r>
      <w:r>
        <w:t>го</w:t>
      </w:r>
      <w:r w:rsidRPr="00107C84">
        <w:t xml:space="preserve"> поселения</w:t>
      </w:r>
    </w:p>
    <w:p w:rsidR="0095675E" w:rsidRPr="00107C84" w:rsidRDefault="0095675E" w:rsidP="0095675E"/>
    <w:p w:rsidR="0095675E" w:rsidRPr="00752F93" w:rsidRDefault="0095675E" w:rsidP="0095675E">
      <w:pPr>
        <w:shd w:val="clear" w:color="auto" w:fill="FFFFFF"/>
        <w:jc w:val="both"/>
      </w:pPr>
      <w:r w:rsidRPr="00752F93">
        <w:rPr>
          <w:shd w:val="clear" w:color="auto" w:fill="FFFFFF"/>
        </w:rPr>
        <w:t xml:space="preserve">          В соответствии со статьей 11 Закона от 6 декабря 2011 г. № 402-ФЗ, пункт</w:t>
      </w:r>
      <w:r>
        <w:rPr>
          <w:shd w:val="clear" w:color="auto" w:fill="FFFFFF"/>
        </w:rPr>
        <w:t>ом</w:t>
      </w:r>
      <w:r w:rsidRPr="00752F93">
        <w:rPr>
          <w:shd w:val="clear" w:color="auto" w:fill="FFFFFF"/>
        </w:rPr>
        <w:t xml:space="preserve"> 20 Инструкции к Единому плану счетов № 157н, </w:t>
      </w:r>
      <w:r>
        <w:rPr>
          <w:shd w:val="clear" w:color="auto" w:fill="FFFFFF"/>
        </w:rPr>
        <w:t>Р</w:t>
      </w:r>
      <w:r w:rsidRPr="00752F93">
        <w:rPr>
          <w:shd w:val="clear" w:color="auto" w:fill="FFFFFF"/>
        </w:rPr>
        <w:t xml:space="preserve">аспоряжение </w:t>
      </w:r>
      <w:r>
        <w:rPr>
          <w:shd w:val="clear" w:color="auto" w:fill="FFFFFF"/>
        </w:rPr>
        <w:t>А</w:t>
      </w:r>
      <w:r w:rsidRPr="00752F93">
        <w:rPr>
          <w:shd w:val="clear" w:color="auto" w:fill="FFFFFF"/>
        </w:rPr>
        <w:t xml:space="preserve">дминистрации </w:t>
      </w:r>
      <w:proofErr w:type="spellStart"/>
      <w:r w:rsidRPr="00752F93">
        <w:rPr>
          <w:shd w:val="clear" w:color="auto" w:fill="FFFFFF"/>
        </w:rPr>
        <w:t>Р</w:t>
      </w:r>
      <w:r>
        <w:rPr>
          <w:shd w:val="clear" w:color="auto" w:fill="FFFFFF"/>
        </w:rPr>
        <w:t>ыба</w:t>
      </w:r>
      <w:r w:rsidR="00794AA5">
        <w:rPr>
          <w:shd w:val="clear" w:color="auto" w:fill="FFFFFF"/>
        </w:rPr>
        <w:t>овского</w:t>
      </w:r>
      <w:proofErr w:type="spellEnd"/>
      <w:r w:rsidR="00794AA5">
        <w:rPr>
          <w:shd w:val="clear" w:color="auto" w:fill="FFFFFF"/>
        </w:rPr>
        <w:t xml:space="preserve"> сельского поселения №60</w:t>
      </w:r>
      <w:r w:rsidRPr="00752F93">
        <w:rPr>
          <w:shd w:val="clear" w:color="auto" w:fill="FFFFFF"/>
        </w:rPr>
        <w:t xml:space="preserve"> от 2</w:t>
      </w:r>
      <w:r w:rsidR="00794AA5">
        <w:rPr>
          <w:shd w:val="clear" w:color="auto" w:fill="FFFFFF"/>
        </w:rPr>
        <w:t>6</w:t>
      </w:r>
      <w:r w:rsidRPr="00752F93">
        <w:rPr>
          <w:shd w:val="clear" w:color="auto" w:fill="FFFFFF"/>
        </w:rPr>
        <w:t>.12.20</w:t>
      </w:r>
      <w:r w:rsidR="00794AA5">
        <w:rPr>
          <w:shd w:val="clear" w:color="auto" w:fill="FFFFFF"/>
        </w:rPr>
        <w:t>22</w:t>
      </w:r>
      <w:r w:rsidRPr="00752F93">
        <w:rPr>
          <w:shd w:val="clear" w:color="auto" w:fill="FFFFFF"/>
        </w:rPr>
        <w:t>г.</w:t>
      </w:r>
      <w:r>
        <w:rPr>
          <w:shd w:val="clear" w:color="auto" w:fill="FFFFFF"/>
        </w:rPr>
        <w:t xml:space="preserve"> «</w:t>
      </w:r>
      <w:r w:rsidR="00794AA5">
        <w:rPr>
          <w:shd w:val="clear" w:color="auto" w:fill="FFFFFF"/>
        </w:rPr>
        <w:t xml:space="preserve">Об утверждении учетной политике Администрации </w:t>
      </w:r>
      <w:proofErr w:type="spellStart"/>
      <w:r w:rsidR="00794AA5">
        <w:rPr>
          <w:shd w:val="clear" w:color="auto" w:fill="FFFFFF"/>
        </w:rPr>
        <w:t>Рыбаловского</w:t>
      </w:r>
      <w:proofErr w:type="spellEnd"/>
      <w:r w:rsidR="00794AA5">
        <w:rPr>
          <w:shd w:val="clear" w:color="auto" w:fill="FFFFFF"/>
        </w:rPr>
        <w:t xml:space="preserve"> сельского поселения</w:t>
      </w:r>
      <w:r>
        <w:rPr>
          <w:shd w:val="clear" w:color="auto" w:fill="FFFFFF"/>
        </w:rPr>
        <w:t>»</w:t>
      </w:r>
      <w:r w:rsidRPr="00752F93">
        <w:t>,</w:t>
      </w:r>
    </w:p>
    <w:p w:rsidR="0095675E" w:rsidRPr="00107C84" w:rsidRDefault="0095675E" w:rsidP="0095675E">
      <w:pPr>
        <w:ind w:firstLine="720"/>
        <w:jc w:val="both"/>
      </w:pPr>
      <w:r w:rsidRPr="00107C84">
        <w:t xml:space="preserve"> </w:t>
      </w:r>
    </w:p>
    <w:p w:rsidR="00D42BF7" w:rsidRPr="000F3B9C" w:rsidRDefault="00D42BF7" w:rsidP="00D42BF7">
      <w:pPr>
        <w:jc w:val="both"/>
      </w:pPr>
      <w:r w:rsidRPr="000F3B9C">
        <w:t>СЧИТАЮ НЕОБХОДИМЫМ:</w:t>
      </w:r>
    </w:p>
    <w:p w:rsidR="0095675E" w:rsidRPr="00107C84" w:rsidRDefault="0095675E" w:rsidP="0095675E">
      <w:pPr>
        <w:ind w:firstLine="720"/>
        <w:jc w:val="both"/>
      </w:pPr>
    </w:p>
    <w:p w:rsidR="00794AA5" w:rsidRPr="00794AA5" w:rsidRDefault="00794AA5" w:rsidP="0095675E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Отменить распоряжение Администрации </w:t>
      </w:r>
      <w:proofErr w:type="spellStart"/>
      <w:r>
        <w:t>Рыбаловского</w:t>
      </w:r>
      <w:proofErr w:type="spellEnd"/>
      <w:r>
        <w:t xml:space="preserve"> сельского поселения от 25.12.2019г. №64 «Об утверждении Положения о постоянно действующей комиссии по поступлению и выбытию активов Администрации </w:t>
      </w:r>
      <w:proofErr w:type="spellStart"/>
      <w:r>
        <w:t>Рыбаловского</w:t>
      </w:r>
      <w:proofErr w:type="spellEnd"/>
      <w:r>
        <w:t xml:space="preserve"> сельского поселения».</w:t>
      </w:r>
    </w:p>
    <w:p w:rsidR="0095675E" w:rsidRPr="00752F93" w:rsidRDefault="0095675E" w:rsidP="0095675E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752F93">
        <w:rPr>
          <w:color w:val="444444"/>
          <w:shd w:val="clear" w:color="auto" w:fill="FFFFFF"/>
        </w:rPr>
        <w:t xml:space="preserve">Утвердить </w:t>
      </w:r>
      <w:r>
        <w:rPr>
          <w:color w:val="444444"/>
          <w:shd w:val="clear" w:color="auto" w:fill="FFFFFF"/>
        </w:rPr>
        <w:t>П</w:t>
      </w:r>
      <w:r w:rsidRPr="00752F93">
        <w:rPr>
          <w:color w:val="444444"/>
          <w:shd w:val="clear" w:color="auto" w:fill="FFFFFF"/>
        </w:rPr>
        <w:t xml:space="preserve">оложение </w:t>
      </w:r>
      <w:r w:rsidRPr="00107C84">
        <w:t xml:space="preserve">о </w:t>
      </w:r>
      <w:r>
        <w:t>постоянно действующей комиссии по поступлению и выбытию активов</w:t>
      </w:r>
      <w:r w:rsidRPr="00752F93">
        <w:rPr>
          <w:color w:val="444444"/>
          <w:shd w:val="clear" w:color="auto" w:fill="FFFFFF"/>
        </w:rPr>
        <w:t xml:space="preserve"> Администрации </w:t>
      </w:r>
      <w:proofErr w:type="spellStart"/>
      <w:r w:rsidRPr="00752F93">
        <w:t>Рыбаловского</w:t>
      </w:r>
      <w:proofErr w:type="spellEnd"/>
      <w:r w:rsidRPr="00752F93">
        <w:t xml:space="preserve"> сельского поселения</w:t>
      </w:r>
      <w:r>
        <w:t xml:space="preserve"> согласно приложения</w:t>
      </w:r>
      <w:r w:rsidRPr="00752F93">
        <w:t xml:space="preserve"> к настоящему </w:t>
      </w:r>
      <w:r w:rsidR="00794AA5">
        <w:t>распоряже</w:t>
      </w:r>
      <w:r w:rsidRPr="00752F93">
        <w:t>нию.</w:t>
      </w:r>
    </w:p>
    <w:p w:rsidR="00C17EC5" w:rsidRDefault="00794AA5" w:rsidP="0095675E">
      <w:pPr>
        <w:jc w:val="both"/>
      </w:pPr>
      <w:r>
        <w:t xml:space="preserve">         3</w:t>
      </w:r>
      <w:r w:rsidR="0095675E" w:rsidRPr="00107C84">
        <w:t xml:space="preserve">. </w:t>
      </w:r>
      <w:r w:rsidR="0095675E">
        <w:t xml:space="preserve"> </w:t>
      </w:r>
      <w:r w:rsidR="0095675E" w:rsidRPr="00107C84">
        <w:t xml:space="preserve">Опубликовать   настоящее </w:t>
      </w:r>
      <w:r>
        <w:t>р</w:t>
      </w:r>
      <w:r w:rsidR="0095675E">
        <w:t>аспоряже</w:t>
      </w:r>
      <w:r w:rsidR="0095675E" w:rsidRPr="00107C84">
        <w:t xml:space="preserve">ние </w:t>
      </w:r>
      <w:r w:rsidR="0095675E">
        <w:t>н</w:t>
      </w:r>
      <w:r w:rsidR="0095675E" w:rsidRPr="00107C84">
        <w:t xml:space="preserve">а   официальном сайте </w:t>
      </w:r>
      <w:r w:rsidR="0095675E">
        <w:t xml:space="preserve">Администрации </w:t>
      </w:r>
    </w:p>
    <w:p w:rsidR="0095675E" w:rsidRPr="00C17EC5" w:rsidRDefault="00C17EC5" w:rsidP="0095675E">
      <w:pPr>
        <w:jc w:val="both"/>
      </w:pPr>
      <w:r>
        <w:t xml:space="preserve">              </w:t>
      </w:r>
      <w:proofErr w:type="spellStart"/>
      <w:r w:rsidR="0095675E" w:rsidRPr="00107C84">
        <w:t>Рыбаловского</w:t>
      </w:r>
      <w:proofErr w:type="spellEnd"/>
      <w:r w:rsidR="0095675E" w:rsidRPr="00107C84">
        <w:t xml:space="preserve"> </w:t>
      </w:r>
      <w:r w:rsidR="0095675E">
        <w:t xml:space="preserve">сельское поселения </w:t>
      </w:r>
      <w:r w:rsidR="0095675E" w:rsidRPr="00107C84">
        <w:rPr>
          <w:color w:val="000000"/>
        </w:rPr>
        <w:t>(</w:t>
      </w:r>
      <w:hyperlink r:id="rId5" w:history="1">
        <w:r w:rsidR="0095675E" w:rsidRPr="00107C84">
          <w:rPr>
            <w:rStyle w:val="a3"/>
            <w:color w:val="000000"/>
            <w:lang w:val="en-US"/>
          </w:rPr>
          <w:t>http</w:t>
        </w:r>
        <w:r w:rsidR="0095675E" w:rsidRPr="00107C84">
          <w:rPr>
            <w:rStyle w:val="a3"/>
            <w:color w:val="000000"/>
          </w:rPr>
          <w:t>://</w:t>
        </w:r>
      </w:hyperlink>
      <w:proofErr w:type="spellStart"/>
      <w:r w:rsidR="0095675E" w:rsidRPr="00107C84">
        <w:rPr>
          <w:u w:val="single"/>
          <w:lang w:val="en-US"/>
        </w:rPr>
        <w:t>ribalovo</w:t>
      </w:r>
      <w:proofErr w:type="spellEnd"/>
      <w:r w:rsidR="0095675E" w:rsidRPr="00107C84">
        <w:rPr>
          <w:u w:val="single"/>
        </w:rPr>
        <w:t>.</w:t>
      </w:r>
      <w:proofErr w:type="spellStart"/>
      <w:r w:rsidR="0095675E" w:rsidRPr="00107C84">
        <w:rPr>
          <w:u w:val="single"/>
        </w:rPr>
        <w:t>ru</w:t>
      </w:r>
      <w:proofErr w:type="spellEnd"/>
      <w:r w:rsidR="0095675E" w:rsidRPr="00107C84">
        <w:rPr>
          <w:color w:val="000000"/>
        </w:rPr>
        <w:t>).</w:t>
      </w:r>
    </w:p>
    <w:p w:rsidR="0095675E" w:rsidRPr="00752F93" w:rsidRDefault="00794AA5" w:rsidP="0095675E">
      <w:pPr>
        <w:jc w:val="both"/>
        <w:rPr>
          <w:color w:val="FF0000"/>
        </w:rPr>
      </w:pPr>
      <w:r>
        <w:t xml:space="preserve">         4</w:t>
      </w:r>
      <w:r w:rsidR="0095675E">
        <w:t>.</w:t>
      </w:r>
      <w:r w:rsidR="0095675E" w:rsidRPr="00107C84">
        <w:t xml:space="preserve"> </w:t>
      </w:r>
      <w:r>
        <w:t xml:space="preserve"> </w:t>
      </w:r>
      <w:r w:rsidR="0095675E" w:rsidRPr="00107C84">
        <w:t xml:space="preserve">Контроль за исполнением настоящего </w:t>
      </w:r>
      <w:r w:rsidR="00D42BF7">
        <w:t>распоряж</w:t>
      </w:r>
      <w:r w:rsidR="0095675E" w:rsidRPr="00107C84">
        <w:t>ния оставляю за собой.</w:t>
      </w:r>
    </w:p>
    <w:p w:rsidR="0095675E" w:rsidRPr="00107C84" w:rsidRDefault="0095675E" w:rsidP="0095675E">
      <w:pPr>
        <w:ind w:firstLine="720"/>
        <w:jc w:val="both"/>
      </w:pPr>
      <w:r w:rsidRPr="00107C84">
        <w:t xml:space="preserve">                                                                                                                           </w:t>
      </w:r>
    </w:p>
    <w:p w:rsidR="0095675E" w:rsidRPr="00107C84" w:rsidRDefault="0095675E" w:rsidP="0095675E">
      <w:pPr>
        <w:ind w:firstLine="720"/>
        <w:jc w:val="both"/>
      </w:pPr>
    </w:p>
    <w:p w:rsidR="0095675E" w:rsidRPr="00107C84" w:rsidRDefault="0095675E" w:rsidP="0095675E">
      <w:pPr>
        <w:tabs>
          <w:tab w:val="left" w:pos="6660"/>
        </w:tabs>
        <w:jc w:val="both"/>
      </w:pPr>
      <w:r w:rsidRPr="00107C84">
        <w:t xml:space="preserve"> Глава поселения </w:t>
      </w:r>
    </w:p>
    <w:p w:rsidR="0095675E" w:rsidRPr="009D2559" w:rsidRDefault="0095675E" w:rsidP="0095675E">
      <w:pPr>
        <w:tabs>
          <w:tab w:val="left" w:pos="6660"/>
        </w:tabs>
        <w:jc w:val="both"/>
      </w:pPr>
      <w:r w:rsidRPr="009D2559">
        <w:t xml:space="preserve">(Глава </w:t>
      </w:r>
      <w:proofErr w:type="gramStart"/>
      <w:r w:rsidRPr="009D2559">
        <w:t xml:space="preserve">Администрации)   </w:t>
      </w:r>
      <w:proofErr w:type="gramEnd"/>
      <w:r w:rsidRPr="009D2559">
        <w:t xml:space="preserve">                                              А.</w:t>
      </w:r>
      <w:r>
        <w:t>А</w:t>
      </w:r>
      <w:r w:rsidRPr="009D2559">
        <w:t xml:space="preserve">. </w:t>
      </w:r>
      <w:r>
        <w:t>Науменко</w:t>
      </w:r>
    </w:p>
    <w:p w:rsidR="0095675E" w:rsidRPr="009D2559" w:rsidRDefault="0095675E" w:rsidP="0095675E">
      <w:pPr>
        <w:tabs>
          <w:tab w:val="left" w:pos="6660"/>
        </w:tabs>
        <w:jc w:val="both"/>
      </w:pPr>
      <w:r w:rsidRPr="009D2559">
        <w:t xml:space="preserve">                                                            </w:t>
      </w:r>
    </w:p>
    <w:p w:rsidR="0095675E" w:rsidRPr="009D2559" w:rsidRDefault="0095675E" w:rsidP="0095675E">
      <w:pPr>
        <w:tabs>
          <w:tab w:val="left" w:pos="6660"/>
        </w:tabs>
        <w:jc w:val="both"/>
      </w:pPr>
    </w:p>
    <w:p w:rsidR="0095675E" w:rsidRPr="009D2559" w:rsidRDefault="0095675E" w:rsidP="0095675E">
      <w:pPr>
        <w:tabs>
          <w:tab w:val="left" w:pos="6660"/>
        </w:tabs>
        <w:jc w:val="both"/>
      </w:pPr>
    </w:p>
    <w:p w:rsidR="0095675E" w:rsidRPr="009D2559" w:rsidRDefault="0095675E" w:rsidP="0095675E">
      <w:pPr>
        <w:tabs>
          <w:tab w:val="left" w:pos="6660"/>
        </w:tabs>
        <w:jc w:val="both"/>
      </w:pPr>
    </w:p>
    <w:p w:rsidR="0095675E" w:rsidRPr="009D2559" w:rsidRDefault="0095675E" w:rsidP="0095675E">
      <w:pPr>
        <w:tabs>
          <w:tab w:val="left" w:pos="6660"/>
        </w:tabs>
        <w:jc w:val="both"/>
      </w:pPr>
    </w:p>
    <w:p w:rsidR="0095675E" w:rsidRPr="009D2559" w:rsidRDefault="0095675E" w:rsidP="0095675E">
      <w:pPr>
        <w:tabs>
          <w:tab w:val="left" w:pos="6660"/>
        </w:tabs>
        <w:jc w:val="both"/>
      </w:pPr>
    </w:p>
    <w:p w:rsidR="0095675E" w:rsidRPr="009D2559" w:rsidRDefault="0095675E" w:rsidP="0095675E">
      <w:pPr>
        <w:tabs>
          <w:tab w:val="left" w:pos="6660"/>
        </w:tabs>
        <w:jc w:val="both"/>
      </w:pPr>
    </w:p>
    <w:p w:rsidR="0095675E" w:rsidRDefault="0095675E" w:rsidP="0095675E"/>
    <w:p w:rsidR="0095675E" w:rsidRDefault="0095675E" w:rsidP="0095675E"/>
    <w:p w:rsidR="00677577" w:rsidRDefault="00677577" w:rsidP="0095675E"/>
    <w:p w:rsidR="001F2EBE" w:rsidRDefault="001F2EBE" w:rsidP="0095675E"/>
    <w:p w:rsidR="001F2EBE" w:rsidRDefault="001F2EBE" w:rsidP="0095675E"/>
    <w:p w:rsidR="00C17EC5" w:rsidRDefault="00C17EC5" w:rsidP="0095675E"/>
    <w:p w:rsidR="00C17EC5" w:rsidRDefault="00C17EC5" w:rsidP="0095675E"/>
    <w:p w:rsidR="001F2EBE" w:rsidRDefault="001F2EBE" w:rsidP="0095675E"/>
    <w:p w:rsidR="001F2EBE" w:rsidRDefault="00794AA5" w:rsidP="001F2EBE">
      <w:pPr>
        <w:jc w:val="right"/>
      </w:pPr>
      <w:r>
        <w:lastRenderedPageBreak/>
        <w:t>Приложение к р</w:t>
      </w:r>
      <w:r w:rsidR="001F2EBE">
        <w:t xml:space="preserve">аспоряжению  </w:t>
      </w:r>
    </w:p>
    <w:p w:rsidR="00794AA5" w:rsidRDefault="001F2EBE" w:rsidP="001F2EBE">
      <w:pPr>
        <w:jc w:val="right"/>
      </w:pPr>
      <w:r>
        <w:t xml:space="preserve">Администрации </w:t>
      </w:r>
      <w:proofErr w:type="spellStart"/>
      <w:r>
        <w:t>Рыбаловского</w:t>
      </w:r>
      <w:proofErr w:type="spellEnd"/>
      <w:r>
        <w:t xml:space="preserve"> </w:t>
      </w:r>
    </w:p>
    <w:p w:rsidR="001F2EBE" w:rsidRDefault="001F2EBE" w:rsidP="001F2EBE">
      <w:pPr>
        <w:jc w:val="right"/>
      </w:pPr>
      <w:proofErr w:type="gramStart"/>
      <w:r>
        <w:t>сельского</w:t>
      </w:r>
      <w:proofErr w:type="gramEnd"/>
      <w:r>
        <w:t xml:space="preserve"> поселения</w:t>
      </w:r>
    </w:p>
    <w:p w:rsidR="001F2EBE" w:rsidRDefault="00DF426F" w:rsidP="001F2EBE">
      <w:pPr>
        <w:autoSpaceDE w:val="0"/>
        <w:autoSpaceDN w:val="0"/>
        <w:adjustRightInd w:val="0"/>
        <w:spacing w:line="233" w:lineRule="auto"/>
        <w:ind w:firstLine="540"/>
        <w:jc w:val="right"/>
      </w:pPr>
      <w:r>
        <w:t>28 декабря 2022г.</w:t>
      </w:r>
      <w:r w:rsidR="001F2EBE">
        <w:t xml:space="preserve"> №</w:t>
      </w:r>
      <w:r>
        <w:t>61</w:t>
      </w:r>
    </w:p>
    <w:p w:rsidR="00DF426F" w:rsidRDefault="00DF426F" w:rsidP="001F2EBE">
      <w:pPr>
        <w:autoSpaceDE w:val="0"/>
        <w:autoSpaceDN w:val="0"/>
        <w:adjustRightInd w:val="0"/>
        <w:spacing w:line="233" w:lineRule="auto"/>
        <w:ind w:firstLine="540"/>
        <w:jc w:val="right"/>
      </w:pPr>
      <w:bookmarkStart w:id="0" w:name="_GoBack"/>
      <w:bookmarkEnd w:id="0"/>
    </w:p>
    <w:p w:rsidR="001F2EBE" w:rsidRPr="002C53BF" w:rsidRDefault="001F2EBE" w:rsidP="001F2EB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C53BF">
        <w:rPr>
          <w:b/>
        </w:rPr>
        <w:t>П</w:t>
      </w:r>
      <w:r>
        <w:rPr>
          <w:b/>
        </w:rPr>
        <w:t xml:space="preserve">оложение </w:t>
      </w:r>
      <w:r w:rsidRPr="002C53BF">
        <w:rPr>
          <w:b/>
        </w:rPr>
        <w:t xml:space="preserve">о </w:t>
      </w:r>
      <w:r>
        <w:rPr>
          <w:b/>
        </w:rPr>
        <w:t xml:space="preserve">постоянно действующей </w:t>
      </w:r>
      <w:r w:rsidRPr="002C53BF">
        <w:rPr>
          <w:b/>
        </w:rPr>
        <w:t>комиссии по поступлению и выбытию активов</w:t>
      </w:r>
    </w:p>
    <w:p w:rsidR="001F2EBE" w:rsidRPr="002C53BF" w:rsidRDefault="001F2EBE" w:rsidP="001F2EBE">
      <w:pPr>
        <w:widowControl w:val="0"/>
        <w:autoSpaceDE w:val="0"/>
        <w:autoSpaceDN w:val="0"/>
        <w:adjustRightInd w:val="0"/>
        <w:spacing w:line="233" w:lineRule="auto"/>
        <w:jc w:val="center"/>
      </w:pPr>
    </w:p>
    <w:p w:rsidR="001F2EBE" w:rsidRPr="002C53BF" w:rsidRDefault="001F2EBE" w:rsidP="001F2EBE">
      <w:pPr>
        <w:pStyle w:val="a4"/>
        <w:widowControl w:val="0"/>
        <w:autoSpaceDE w:val="0"/>
        <w:autoSpaceDN w:val="0"/>
        <w:adjustRightInd w:val="0"/>
        <w:spacing w:line="233" w:lineRule="auto"/>
        <w:ind w:left="360"/>
        <w:jc w:val="center"/>
      </w:pPr>
      <w:r>
        <w:t xml:space="preserve">1. </w:t>
      </w:r>
      <w:r w:rsidRPr="002C53BF">
        <w:t>ОБЩИЕ ПОЛОЖЕНИЯ</w:t>
      </w:r>
    </w:p>
    <w:p w:rsidR="001F2EBE" w:rsidRPr="002C53BF" w:rsidRDefault="001F2EBE" w:rsidP="001F2EB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2C53BF">
        <w:t>1.</w:t>
      </w:r>
      <w:r>
        <w:t xml:space="preserve">1. </w:t>
      </w:r>
      <w:r w:rsidRPr="002C53BF">
        <w:t>Постоянно действующая комиссия по поступлению и выбытию активов (далее – Комиссия) создается в соответствии с требованиями приказа Минфина России от 01.12.2010 № 157</w:t>
      </w:r>
      <w:r>
        <w:t>н</w:t>
      </w:r>
      <w:r w:rsidRPr="002C53BF"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</w:t>
      </w:r>
      <w:r>
        <w:t>ЕПС</w:t>
      </w:r>
      <w:r w:rsidRPr="002C53BF">
        <w:t>).</w:t>
      </w:r>
    </w:p>
    <w:p w:rsidR="001F2EBE" w:rsidRDefault="001F2EBE" w:rsidP="001F2EBE">
      <w:pPr>
        <w:ind w:firstLine="539"/>
        <w:jc w:val="both"/>
      </w:pPr>
      <w:r w:rsidRPr="002C53BF">
        <w:t>1.2</w:t>
      </w:r>
      <w:r>
        <w:t>.</w:t>
      </w:r>
      <w:r w:rsidRPr="002C53BF">
        <w:t xml:space="preserve"> В своей деятельности Комиссия руководствуется следующими нормативными актами Российской Федерации:</w:t>
      </w:r>
    </w:p>
    <w:p w:rsidR="001F2EBE" w:rsidRPr="002C53BF" w:rsidRDefault="001F2EBE" w:rsidP="001F2EBE">
      <w:pPr>
        <w:ind w:firstLine="539"/>
        <w:jc w:val="both"/>
      </w:pPr>
      <w:r w:rsidRPr="002C53BF">
        <w:t>– Федеральный закон РФ от 06.12.2011 №402-ФЗ «О бухгалтерском учете»;</w:t>
      </w:r>
    </w:p>
    <w:p w:rsidR="001F2EBE" w:rsidRPr="002C53BF" w:rsidRDefault="001F2EBE" w:rsidP="001F2EBE">
      <w:pPr>
        <w:ind w:firstLine="539"/>
        <w:jc w:val="both"/>
      </w:pPr>
      <w:r w:rsidRPr="002C53BF">
        <w:t xml:space="preserve">– Общероссийский классификатор основных средств ОК 013-2014 (СНС 2008), утвержденный приказом </w:t>
      </w:r>
      <w:proofErr w:type="spellStart"/>
      <w:r w:rsidRPr="002C53BF">
        <w:t>Росстандарта</w:t>
      </w:r>
      <w:proofErr w:type="spellEnd"/>
      <w:r w:rsidRPr="002C53BF">
        <w:t xml:space="preserve"> РФ от 12.12.2014 (далее – ОКОФ);</w:t>
      </w:r>
    </w:p>
    <w:p w:rsidR="001F2EBE" w:rsidRPr="002C53BF" w:rsidRDefault="001F2EBE" w:rsidP="001F2EBE">
      <w:pPr>
        <w:ind w:firstLine="539"/>
        <w:jc w:val="both"/>
      </w:pPr>
      <w:r w:rsidRPr="002C53BF">
        <w:t>– Приказ Минфина РФ от 31.03.2015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1F2EBE" w:rsidRPr="002C53BF" w:rsidRDefault="001F2EBE" w:rsidP="001F2EBE">
      <w:pPr>
        <w:ind w:firstLine="539"/>
        <w:jc w:val="both"/>
      </w:pPr>
      <w:r w:rsidRPr="002C53BF">
        <w:t>– Приказ 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1F2EBE" w:rsidRPr="002C53BF" w:rsidRDefault="001F2EBE" w:rsidP="001F2EBE">
      <w:pPr>
        <w:ind w:firstLine="539"/>
        <w:jc w:val="both"/>
      </w:pPr>
      <w:r w:rsidRPr="002C53BF">
        <w:t xml:space="preserve">– Приказ Минфина РФ от 31.12.2016 № 257н «Об утверждении федерального стандарта бухгалтерского учета для организаций государственного сектора «Основные средства», </w:t>
      </w:r>
    </w:p>
    <w:p w:rsidR="001F2EBE" w:rsidRPr="002C53BF" w:rsidRDefault="001F2EBE" w:rsidP="001F2EBE">
      <w:pPr>
        <w:ind w:firstLine="539"/>
        <w:jc w:val="both"/>
      </w:pPr>
      <w:r w:rsidRPr="002C53BF">
        <w:t xml:space="preserve">– Приказ Минфина РФ от 31.12.2016 № 258н «Об утверждении федерального стандарта бухгалтерского учета для организаций государственного </w:t>
      </w:r>
      <w:proofErr w:type="gramStart"/>
      <w:r w:rsidRPr="002C53BF">
        <w:t>сектора  «</w:t>
      </w:r>
      <w:proofErr w:type="gramEnd"/>
      <w:r w:rsidRPr="002C53BF">
        <w:t>Аренда»;</w:t>
      </w:r>
    </w:p>
    <w:p w:rsidR="001F2EBE" w:rsidRPr="002C53BF" w:rsidRDefault="001F2EBE" w:rsidP="001F2EBE">
      <w:pPr>
        <w:ind w:firstLine="539"/>
        <w:jc w:val="both"/>
      </w:pPr>
      <w:r w:rsidRPr="002C53BF">
        <w:t>– Приказ Минфина РФ от 31.12.2016 № 259н «Об утверждении федерального стандарта бухгалтерского учета для организаций государственного сектора «Обесценение активов» и иными документами.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1.3</w:t>
      </w:r>
      <w:r w:rsidRPr="002C53BF">
        <w:t xml:space="preserve">. Персональный состав </w:t>
      </w:r>
      <w:r>
        <w:t xml:space="preserve">Комиссии </w:t>
      </w:r>
      <w:r w:rsidRPr="002C53BF">
        <w:t xml:space="preserve">утверждается </w:t>
      </w:r>
      <w:r>
        <w:t>распоряжение</w:t>
      </w:r>
      <w:r w:rsidRPr="002C53BF">
        <w:t xml:space="preserve"> руководителя </w:t>
      </w:r>
      <w:r>
        <w:t>у</w:t>
      </w:r>
      <w:r w:rsidRPr="002C53BF">
        <w:t>чреждения.</w:t>
      </w:r>
    </w:p>
    <w:p w:rsidR="001F2EBE" w:rsidRPr="002C53BF" w:rsidRDefault="001F2EBE" w:rsidP="001F2EBE">
      <w:pPr>
        <w:shd w:val="clear" w:color="auto" w:fill="FFFFFF"/>
        <w:ind w:firstLine="539"/>
        <w:jc w:val="both"/>
      </w:pPr>
      <w:r>
        <w:t>1</w:t>
      </w:r>
      <w:r w:rsidRPr="002C53BF">
        <w:t>.</w:t>
      </w:r>
      <w:r>
        <w:t>4.</w:t>
      </w:r>
      <w:r w:rsidRPr="002C53BF">
        <w:t xml:space="preserve">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В случае отсутствия председателя Комиссии общее руководство работой Комиссии выполняет один из членов Комиссии, назначенный председателем на время его отсутствия.</w:t>
      </w:r>
    </w:p>
    <w:p w:rsidR="001F2EBE" w:rsidRPr="002C53BF" w:rsidRDefault="001F2EBE" w:rsidP="001F2EBE">
      <w:pPr>
        <w:shd w:val="clear" w:color="auto" w:fill="FFFFFF"/>
        <w:ind w:firstLine="539"/>
        <w:jc w:val="both"/>
      </w:pPr>
      <w:r>
        <w:t>1.5</w:t>
      </w:r>
      <w:r w:rsidRPr="002C53BF">
        <w:t>. Функции секретаря Комиссии осуществляет один из членов Комиссии, назначенный председателем. Секретарь Комиссии осуществляет организационно-техническую работу по подготовке и проведению заседаний, а также по оформлению протоколов заседаний Комиссии.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1.6</w:t>
      </w:r>
      <w:r w:rsidRPr="002C53BF">
        <w:t xml:space="preserve">. Комиссия проводит заседания по мере необходимости, но не реже одного раза в </w:t>
      </w:r>
      <w:r>
        <w:t>квартал</w:t>
      </w:r>
      <w:r w:rsidRPr="002C53BF">
        <w:t>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1.7</w:t>
      </w:r>
      <w:r w:rsidRPr="002C53BF">
        <w:t>. Срок рассмотрения Комиссией представленных ей документов не должен превышать 10 рабочих дней.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1.8</w:t>
      </w:r>
      <w:r w:rsidRPr="002C53BF">
        <w:t>. Решения Комиссии считаются правомочными, если на ее заседании присутствует не менее 2/3 от общего числа ее членов.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1.9</w:t>
      </w:r>
      <w:r w:rsidRPr="002C53BF">
        <w:t>. Комиссия принимает решение по поступлению и выбытию основных средств, нематериальных активов, непроизведенных активов, в том числе по обособленным структурным подразделениям и филиалам Учреждения.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lastRenderedPageBreak/>
        <w:t>1.10</w:t>
      </w:r>
      <w:r w:rsidRPr="002C53BF">
        <w:t>. При поступлении объекта основных средств материально-ответственным лицом в присутствии уполномоченного члена Комиссии на данный объект наносится инвентарный номер краской или иным способом, обеспечивающим сохранность маркировки.</w:t>
      </w:r>
    </w:p>
    <w:p w:rsidR="001F2EBE" w:rsidRPr="002C53BF" w:rsidRDefault="001F2EBE" w:rsidP="001F2EBE">
      <w:pPr>
        <w:autoSpaceDE w:val="0"/>
        <w:autoSpaceDN w:val="0"/>
        <w:adjustRightInd w:val="0"/>
        <w:spacing w:line="233" w:lineRule="auto"/>
        <w:ind w:firstLine="540"/>
      </w:pPr>
    </w:p>
    <w:p w:rsidR="001F2EBE" w:rsidRPr="002C53BF" w:rsidRDefault="001F2EBE" w:rsidP="001F2EBE">
      <w:pPr>
        <w:autoSpaceDE w:val="0"/>
        <w:autoSpaceDN w:val="0"/>
        <w:adjustRightInd w:val="0"/>
        <w:spacing w:line="233" w:lineRule="auto"/>
        <w:jc w:val="center"/>
      </w:pPr>
      <w:r w:rsidRPr="002C53BF">
        <w:t>2.</w:t>
      </w:r>
      <w:r>
        <w:t xml:space="preserve"> ОСНОВНЫЕ ЗАДАЧИ И ПОЛНОМОЧИЯ КОМИССИИ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2.1</w:t>
      </w:r>
      <w:r w:rsidRPr="002C53BF">
        <w:t>. Целью работы Комиссии является принятие коллегиальных решений по подготовке и принятию решения о поступлении, выбытии, внутреннем перемещении движимого и недвижимого имущества, находящегося у Учреждения на праве оперативного управления, нематериальных активов, непроизведенных активов, а также списанию материальных запасов, дебиторской и кредиторской задолженности.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2.2</w:t>
      </w:r>
      <w:r w:rsidRPr="002C53BF">
        <w:t xml:space="preserve">. </w:t>
      </w:r>
      <w:r>
        <w:t>К п</w:t>
      </w:r>
      <w:r w:rsidRPr="002C53BF">
        <w:t>олномочия</w:t>
      </w:r>
      <w:r>
        <w:t>м</w:t>
      </w:r>
      <w:r w:rsidRPr="002C53BF">
        <w:t xml:space="preserve"> Комиссии</w:t>
      </w:r>
      <w:r>
        <w:t xml:space="preserve"> относится принятие решений</w:t>
      </w:r>
      <w:r w:rsidRPr="002C53BF">
        <w:t>:</w:t>
      </w:r>
    </w:p>
    <w:p w:rsidR="001F2EBE" w:rsidRPr="002C53BF" w:rsidRDefault="001F2EBE" w:rsidP="001F2EBE">
      <w:pPr>
        <w:tabs>
          <w:tab w:val="left" w:pos="554"/>
        </w:tabs>
        <w:autoSpaceDE w:val="0"/>
        <w:autoSpaceDN w:val="0"/>
        <w:adjustRightInd w:val="0"/>
        <w:ind w:firstLine="539"/>
        <w:jc w:val="both"/>
      </w:pPr>
      <w:r w:rsidRPr="002C53BF">
        <w:rPr>
          <w:spacing w:val="-4"/>
        </w:rPr>
        <w:t xml:space="preserve">– </w:t>
      </w:r>
      <w:r w:rsidRPr="002C53BF">
        <w:t xml:space="preserve">об определении имущества в качестве актива, приносящем экономические выгоды и имеющий полезный потенциал и об отнесении объектов, не соответствующих критериям актива на </w:t>
      </w:r>
      <w:proofErr w:type="spellStart"/>
      <w:r w:rsidRPr="002C53BF">
        <w:t>забалансовый</w:t>
      </w:r>
      <w:proofErr w:type="spellEnd"/>
      <w:r w:rsidRPr="002C53BF">
        <w:t xml:space="preserve"> счет 02;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  <w:rPr>
          <w:spacing w:val="-4"/>
        </w:rPr>
      </w:pPr>
      <w:r w:rsidRPr="002C53BF">
        <w:rPr>
          <w:spacing w:val="-4"/>
        </w:rPr>
        <w:t>– об отнесении объектов имущества к основным средствам либо к материальным запасам и определении признака отнесения к особо ценному движимому имуществу;</w:t>
      </w:r>
    </w:p>
    <w:p w:rsidR="001F2EBE" w:rsidRPr="002C53BF" w:rsidRDefault="001F2EBE" w:rsidP="001F2EB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2C53BF">
        <w:rPr>
          <w:spacing w:val="-4"/>
        </w:rPr>
        <w:t xml:space="preserve">– </w:t>
      </w:r>
      <w:r>
        <w:rPr>
          <w:spacing w:val="-4"/>
        </w:rPr>
        <w:t xml:space="preserve">об </w:t>
      </w:r>
      <w:r w:rsidRPr="002C53BF">
        <w:t>установлени</w:t>
      </w:r>
      <w:r>
        <w:t>и</w:t>
      </w:r>
      <w:r w:rsidRPr="002C53BF">
        <w:t xml:space="preserve"> правил объединения объектов с несущественной стоимостью в единый комплекс;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 сроке полезного использования поступающих в учреждение основных средств и нематериальных активов;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 xml:space="preserve">– об определении группы аналитического учета, кодов по </w:t>
      </w:r>
      <w:hyperlink r:id="rId6" w:history="1">
        <w:r w:rsidRPr="002C53BF">
          <w:t>ОКОФ</w:t>
        </w:r>
      </w:hyperlink>
      <w:r w:rsidRPr="002C53BF">
        <w:t xml:space="preserve"> основных средств и нематериальных активов;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 первоначальной (фактической) стоимости принимаемых к учету основных средств, нематериальных активов, непроизведенных активов;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об определении справедливой стоимости объектов нефинансовых активов, выявленных при инвентаризации в виде излишков, оприходованных в результате разборки, демонтажа, разукомплектования основных средств, а также полученных безвозмездно от юридических и физических лиц, в том числе по договору дарения. Основными методами определения справедливой стоимости являются следующие: а) метод рыночных цен; б) метод амортизированной стоимости замещения.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 xml:space="preserve">Для определения справедливой стоимости соответствующего вида актива или обязательства используется метод, который наиболее применим и позволяет достоверно оценить справедливую стоимость соответствующего объекта бухгалтерского учета, либо метод, предусмотренный для соответствующего объекта бухгалтерского учета, нормативными правовыми актами, регулирующими ведение бухгалтерского учета и составление бухгалтерской (финансовой) отчетности. 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При использовании метода рыночных цен справедливая стоимость актива (обязательства) определяется на основании текущих рыночных цен или данных о недавних сделках с аналогичными или схожими активами (обязательствами), совершенных без отсрочки платежа (п.</w:t>
      </w:r>
      <w:r>
        <w:t xml:space="preserve"> </w:t>
      </w:r>
      <w:r w:rsidRPr="002C53BF">
        <w:t>55 СГС «Концептуальные основы»).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При определении справедливой стоимости актива по методу амортизированной стоимости замещения последняя определяется как разница между стоимостью восстановления (воспроизводства) актива или стоимостью замены актива, в зависимости от того, какая из этих величин меньше, и суммой накопленной амортизации, рассчитанной на основе такой стоимости.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Стоимость восстановления (воспроизводства) актива определяется как стоимость полного восстановления (воспроизводства) полезного потенциала актива.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Стоимость замены актива рассчитывается на основе рыночной цены покупки аналогичного актива с сопоставимым оставшимся сроком его полезного использования (п.56 СГС «Концептуальные основы»;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  <w:rPr>
          <w:spacing w:val="-2"/>
        </w:rPr>
      </w:pPr>
      <w:r w:rsidRPr="002C53BF">
        <w:rPr>
          <w:spacing w:val="-2"/>
        </w:rPr>
        <w:t xml:space="preserve">– о принятии к учету поступивших основных средств, нематериальных активов с оформлением соответствующих первичных учетных документов, в том числе объектов движимого имущества стоимостью до 10 000 руб. включительно, учитываемых на </w:t>
      </w:r>
      <w:proofErr w:type="spellStart"/>
      <w:r w:rsidRPr="002C53BF">
        <w:rPr>
          <w:spacing w:val="-2"/>
        </w:rPr>
        <w:t>забалансовом</w:t>
      </w:r>
      <w:proofErr w:type="spellEnd"/>
      <w:r w:rsidRPr="002C53BF">
        <w:rPr>
          <w:spacing w:val="-2"/>
        </w:rPr>
        <w:t xml:space="preserve"> счете 27;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lastRenderedPageBreak/>
        <w:t>– 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 целесообразности (пригодности) дальнейшего использования основных средств и нематериальных активов, возможности и эффективности их восстановления;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 xml:space="preserve">– о списании (выбытии) основных средств, нематериальных активов в установленном порядке, в том числе объектов движимого имущества стоимостью до 10 000 руб. включительно, учитываемых на </w:t>
      </w:r>
      <w:proofErr w:type="spellStart"/>
      <w:r w:rsidRPr="002C53BF">
        <w:t>забалансовом</w:t>
      </w:r>
      <w:proofErr w:type="spellEnd"/>
      <w:r w:rsidRPr="002C53BF">
        <w:t xml:space="preserve"> учете;</w:t>
      </w:r>
    </w:p>
    <w:p w:rsidR="001F2EBE" w:rsidRPr="002C53BF" w:rsidRDefault="001F2EBE" w:rsidP="001F2EB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2C53BF">
        <w:t>– изъятие и передача материально ответственному лицу из списываемых основных средств пригодных узлов, деталей, конструкций и материалов, драгоценных металлов и камней, цветных металлов и постановка их на учет и возможность их использования и об определении их справедливой стоимости;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 списании (выбытии) материальных запасов, за исключением выбытия в результате их потребления на нужды учреждения, с оформлением соответствующих первичных учетных документов;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 поступлении и выбытии библиотечного фонда;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 выбытии периодических изданий;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об изъятии и передаче материально ответственному лицу из списываемых основных средств пригодных узлов, деталей, конструкций и материалов, драгоценных металлов и камней, цветных металлов и постановке их на учет;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 сдаче вторичного сырья в организации приема вторичного сырья;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rPr>
          <w:spacing w:val="-4"/>
        </w:rPr>
        <w:t xml:space="preserve">– </w:t>
      </w:r>
      <w:r w:rsidRPr="002C53BF">
        <w:t>об определении признаков обесценения;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 получении от специализированной организации по утилизации имущества акта приема-сдачи имущества, подлежащего уничтожению, акта об оказанных услугах по уничтожению имущества, акта об уничтожении;</w:t>
      </w:r>
    </w:p>
    <w:p w:rsidR="001F2EBE" w:rsidRPr="002C53BF" w:rsidRDefault="001F2EBE" w:rsidP="001F2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2C53BF">
        <w:rPr>
          <w:spacing w:val="-4"/>
        </w:rPr>
        <w:t xml:space="preserve">– </w:t>
      </w:r>
      <w:r w:rsidRPr="002C53BF">
        <w:t>осуществление сверок с дебиторами с целью принятия решения о списании дебиторской задолженности;</w:t>
      </w:r>
    </w:p>
    <w:p w:rsidR="001F2EBE" w:rsidRPr="002C53BF" w:rsidRDefault="001F2EBE" w:rsidP="001F2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2C53BF">
        <w:rPr>
          <w:spacing w:val="-4"/>
        </w:rPr>
        <w:t xml:space="preserve">– </w:t>
      </w:r>
      <w:r w:rsidRPr="002C53BF">
        <w:t>признание дебиторской задолженности безнадежной к взысканию в целях списания с балансового учета в связи с истечением исковой давности;</w:t>
      </w:r>
    </w:p>
    <w:p w:rsidR="001F2EBE" w:rsidRPr="002C53BF" w:rsidRDefault="001F2EBE" w:rsidP="001F2EB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2C53BF">
        <w:rPr>
          <w:spacing w:val="-4"/>
        </w:rPr>
        <w:t xml:space="preserve">– </w:t>
      </w:r>
      <w:r w:rsidRPr="002C53BF">
        <w:t xml:space="preserve">признание дебиторской задолженности, подлежащей списанию с </w:t>
      </w:r>
      <w:proofErr w:type="spellStart"/>
      <w:r w:rsidRPr="002C53BF">
        <w:t>забалансового</w:t>
      </w:r>
      <w:proofErr w:type="spellEnd"/>
      <w:r w:rsidRPr="002C53BF">
        <w:t xml:space="preserve"> учета, при завершении срока возможного возобновления процедуры взыскания;</w:t>
      </w:r>
    </w:p>
    <w:p w:rsidR="001F2EBE" w:rsidRPr="002C53BF" w:rsidRDefault="001F2EBE" w:rsidP="001F2EB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2C53BF">
        <w:rPr>
          <w:spacing w:val="-4"/>
        </w:rPr>
        <w:t xml:space="preserve">– </w:t>
      </w:r>
      <w:r w:rsidRPr="002C53BF">
        <w:t>участие в передаче материальных ценностей при смене материально-</w:t>
      </w:r>
      <w:r>
        <w:t xml:space="preserve"> о</w:t>
      </w:r>
      <w:r w:rsidRPr="002C53BF">
        <w:t>тветственных лиц.</w:t>
      </w:r>
    </w:p>
    <w:p w:rsidR="00C17EC5" w:rsidRDefault="00C17EC5" w:rsidP="001F2EBE">
      <w:pPr>
        <w:autoSpaceDE w:val="0"/>
        <w:autoSpaceDN w:val="0"/>
        <w:adjustRightInd w:val="0"/>
        <w:jc w:val="center"/>
      </w:pPr>
    </w:p>
    <w:p w:rsidR="001F2EBE" w:rsidRPr="002C53BF" w:rsidRDefault="001F2EBE" w:rsidP="001F2EBE">
      <w:pPr>
        <w:autoSpaceDE w:val="0"/>
        <w:autoSpaceDN w:val="0"/>
        <w:adjustRightInd w:val="0"/>
        <w:jc w:val="center"/>
      </w:pPr>
      <w:r>
        <w:t xml:space="preserve">3. </w:t>
      </w:r>
      <w:r w:rsidRPr="002C53BF">
        <w:t>ПОРЯДОК ПРИНЯТИЯ РЕШЕНИЙ КОМИССИЕЙ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3.1</w:t>
      </w:r>
      <w:r w:rsidRPr="002C53BF">
        <w:t>. Решение Комиссии об отнесении объекта имущества к основным средствам, нематериальным активам, материальным запасам осуществляется на основании Единого плана счетов, приказа Учреждения об учетной политике, указаний учредителя, иных нормативных правовых актов.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3.2</w:t>
      </w:r>
      <w:r w:rsidRPr="002C53BF">
        <w:t xml:space="preserve">. Решение Комиссии о сроке их полезного использования, об отнесении к соответствующей группе аналитического учета и определении кода </w:t>
      </w:r>
      <w:hyperlink r:id="rId7" w:history="1">
        <w:r w:rsidRPr="002C53BF">
          <w:t>ОКОФ</w:t>
        </w:r>
      </w:hyperlink>
      <w:r w:rsidRPr="002C53BF">
        <w:t xml:space="preserve"> принимается на основании: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 xml:space="preserve">– информации, содержащейся в законодательстве РФ, устанавливающем сроки полезного использования имущества в целях начисления амортизации. По объектам основных средств, включенным согласно Постановлению Правительства РФ от 01.01.2002 № 1 в амортизационные группы с </w:t>
      </w:r>
      <w:hyperlink r:id="rId8" w:history="1">
        <w:r w:rsidRPr="002C53BF">
          <w:t>первой</w:t>
        </w:r>
      </w:hyperlink>
      <w:r w:rsidRPr="002C53BF">
        <w:t xml:space="preserve"> по </w:t>
      </w:r>
      <w:hyperlink r:id="rId9" w:history="1">
        <w:r w:rsidRPr="002C53BF">
          <w:t>девятую</w:t>
        </w:r>
      </w:hyperlink>
      <w:r w:rsidRPr="002C53BF">
        <w:t xml:space="preserve">, срок полезного использования определяется по наибольшему сроку, установленному для указанных амортизационных групп; в </w:t>
      </w:r>
      <w:hyperlink r:id="rId10" w:history="1">
        <w:r w:rsidRPr="002C53BF">
          <w:t>десятую амортизационную группу</w:t>
        </w:r>
      </w:hyperlink>
      <w:r w:rsidRPr="002C53BF">
        <w:t xml:space="preserve"> – срок полезного использования рассчитывается исходя из Единых </w:t>
      </w:r>
      <w:hyperlink r:id="rId11" w:history="1">
        <w:r w:rsidRPr="002C53BF">
          <w:t>норм</w:t>
        </w:r>
      </w:hyperlink>
      <w:r w:rsidRPr="002C53BF">
        <w:t xml:space="preserve"> амортизационных отчислений на полное восстановление основных фондов народного хозяйства СССР, утвержденных Постановлением Совета Министров СССР от 22.10.1990 № 1072;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lastRenderedPageBreak/>
        <w:t>– рекомендаций, содержащихся в документах производителя, при отсутствии информации в нормативных правовых актах на основании решения Комиссии учреждения по поступлению и выбытию активов, принятого с учетом: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ожидаемой производительности или мощности, ожидаемого физического износа, зависящих от режима эксплуатации, естественных условий и влияния агрессивной среды, системы проведения ремонта, гарантийного и договорного срока использования и других ограничений использования;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данных предыдущих балансодержателей (пользователей) основных средств и нематериальных активов о сроке их фактической эксплуатации и степени износа – при поступлении объектов, бывших в эксплуатации в государственных (муниципальных) учреждениях, государственных органах (указанных в актах приема-передачи);</w:t>
      </w:r>
    </w:p>
    <w:p w:rsidR="001F2EBE" w:rsidRPr="002C53BF" w:rsidRDefault="001F2EBE" w:rsidP="001F2EBE">
      <w:pPr>
        <w:pStyle w:val="ConsPlusNormal"/>
        <w:ind w:firstLine="539"/>
        <w:jc w:val="both"/>
        <w:rPr>
          <w:iCs/>
          <w:sz w:val="24"/>
          <w:szCs w:val="24"/>
        </w:rPr>
      </w:pPr>
      <w:r w:rsidRPr="002C53BF">
        <w:rPr>
          <w:sz w:val="24"/>
          <w:szCs w:val="24"/>
        </w:rPr>
        <w:t xml:space="preserve">– информации о сроках действия патентов, свидетельств и других ограничений сроков использования объектов интеллектуальной собственности согласно законодательству РФ, об ожидаемом сроке их использования при определении срока полезного использования нематериальных активов; </w:t>
      </w:r>
      <w:r w:rsidRPr="002C53BF">
        <w:rPr>
          <w:iCs/>
          <w:sz w:val="24"/>
          <w:szCs w:val="24"/>
        </w:rPr>
        <w:t>равным 10 годам (но не более срока деятельности учреждения) в отношении нематериальных активов, по которым невозможно определить срок полезного использования.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3.3</w:t>
      </w:r>
      <w:r w:rsidRPr="002C53BF">
        <w:t>. Решение Комиссии о первоначальной (фактической) стоимости поступающих в учреждение на праве оперативного управления основных средств и нематериальных активов принимается на основании следующих документов: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сопроводительной и технической документации (государственных контрактов, договоров, накладных поставщика, счетов-фактур, актов о приемке выполненных работ (услуг), паспортов, гарантийных талонов и т.п.), которая представляется материально ответственным лицом в копиях либо, по требованию Комиссии, в подлинниках;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документов, представленных предыдущим балансодержателем (по безвозмездно полученным основным средствам и нематериальным активам);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отчетов об оценке независимых оценщиков (по основным средствам и нематериальным активам, принимаемым в соответствии с Единым планом счетов, по текущей оценочной стоимости на дату принятия к учету);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данных о ценах на аналогичные материальные ценности, полученных в письменной форме от организаций-изготовителей; сведений об уровне цен, имеющихся у органов государственной статистики, торговых инспекций, а также в средствах массовой информации и специальной литературе, экспертных заключениях (в том числе экспертов, привлеченных на добровольных началах к работе в Комиссии).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3.4</w:t>
      </w:r>
      <w:r w:rsidRPr="002C53BF">
        <w:t>. Решение Комиссии о принятии к учету основных средств и нематериальных активов при их приобретении (изготовлении), по которым сформирована первоначальная (фактическая) стоимость, принимается на основании оформленных первичных учетных документов, составленных по унифицированным формам. Комиссия оформляет акт приема – передачи нефинансовых активов (ф. 0504101).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3.5</w:t>
      </w:r>
      <w:r w:rsidRPr="002C53BF">
        <w:t>. Решение Комиссии о списании (выбытии) основных средств, нематериальных активов, материальных запасов принимается после выполнения следующих мероприятий: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непосредственный осмотр основных средств (при их наличии), определение их технического состояния и возможности дальнейшего применения по назначению с использованием необходимой технической документации (технический паспорт, проект, чертежи, технические условия, инструкции по эксплуатации и т.п.), данных бухгалтерского учета и установление непригодности их к восстановлению и дальнейшему использованию либо нецелесообразности дальнейшего восстановления и (или) использования;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рассмотрение документов, подтверждающих преждевременное выбытие имущества из владения, пользования и распоряжения вследствие его гибели или уничтожения, в том числе помимо воли обладателя права на оперативное управление;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установление конкретных причин списания (выбытия) (износ физический, моральный; авария; нарушение условий эксплуатации; ликвидация при реконструкции; другие причины);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lastRenderedPageBreak/>
        <w:t>– выявление лиц, по вине которых произошло преждевременное выбытие, и вынесение предложений о привлечении этих лиц к ответственности, установленной законодательством;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поручение ответственным исполнителям организации подготовки технического заключения экспертом о техническом состоянии основных средств, подлежащих списанию, или составление дефектной ведомости на оборудование, находящееся в эксплуатации, а также на производственный и хозяйственный инвентарь;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  <w:rPr>
          <w:spacing w:val="-4"/>
        </w:rPr>
      </w:pPr>
      <w:r w:rsidRPr="002C53BF">
        <w:rPr>
          <w:spacing w:val="-4"/>
        </w:rPr>
        <w:t>– определение возможности использования отдельных узлов, деталей, конструкций и материалов, выбывающих основных средств и их оценки исходя из рыночной стоимости на дату принятия к учету.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Комиссия подготавливает акты о списании объектов нефинансовых активов (кроме транспортных средств) (ф. 0504104), акты о списании транспортного средства (ф. 0504105); акты о списании мягкого и хозяйственного инвентаря (ф. 0504143), акты о списании исключенных объектов библиотечного фонда (ф. 0504144).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3.6</w:t>
      </w:r>
      <w:r w:rsidRPr="002C53BF">
        <w:t>. Решение Комиссии о списании (выбытии) основных средств, нематериальных активов принимается с учетом: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  <w:rPr>
          <w:spacing w:val="-2"/>
        </w:rPr>
      </w:pPr>
      <w:r w:rsidRPr="002C53BF">
        <w:rPr>
          <w:spacing w:val="-2"/>
        </w:rPr>
        <w:t>– наличия технического заключения эксперта о состоянии основных средств, подлежащих списанию, или дефектной ведомости на оборудование, находящееся в эксплуатации, а также на производственный и хозяйственный инвентарь – при списании основных средств, не пригодных к использованию по назначению (составляется комиссией, созданной в структурном подразделении по месту нахождения списываемого основного средства, за исключением вычислительной техники);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 xml:space="preserve">– наличия драгоценных металлов и драгоценных камней, содержащихся в списываемых основных средствах, которые учитываются в порядке, установленном </w:t>
      </w:r>
      <w:hyperlink r:id="rId12" w:history="1">
        <w:r w:rsidRPr="002C53BF">
          <w:t>Приказом</w:t>
        </w:r>
      </w:hyperlink>
      <w:r w:rsidRPr="002C53BF">
        <w:t xml:space="preserve"> Минфина России от 29.08.2001 № 68н «Об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обращении»;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наличия акта об аварии или заверенной его копии, а также пояснений причастных лиц о причинах, вызвавших аварию, – при списании основных средств, выбывших вследствие аварий;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  <w:rPr>
          <w:spacing w:val="2"/>
        </w:rPr>
      </w:pPr>
      <w:r w:rsidRPr="002C53BF">
        <w:t xml:space="preserve">– </w:t>
      </w:r>
      <w:r w:rsidRPr="002C53BF">
        <w:rPr>
          <w:spacing w:val="2"/>
        </w:rPr>
        <w:t>наличия иных документов, подтверждающих факт преждевременного выбытия имущества из владения, пользования и распоряжения.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3.7</w:t>
      </w:r>
      <w:r w:rsidRPr="002C53BF">
        <w:t>. Решение Комиссии о списании (выбытии) основных средств, нематериальных активов, материальных запасов оформляется по унифицированным формам первичной учетной документации.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3.8</w:t>
      </w:r>
      <w:r w:rsidRPr="002C53BF">
        <w:t>. В целях согласования решения о списании недвижимого и особо ценного движимого имущества, закрепленного за учреждением или приобретенного за счет средств, выделенных учредителем, Комиссия подготавливает и направляет учредителю следующие документы: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перечень объектов имущества, решение о списании которых подлежит согласованию;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копию решения о создании постоянно действующей Комиссии по подготовке и принятию решения о списании имущества (с приложением данного Положения, приказа о составе комиссии) в случае, если такая комиссия создается впервые, либо в случае, если в ее положение либо в состав внесены изменения;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копию протокола заседания постоянно действующей Комиссии по подготовке и принятию решения о списании объектов федерального имущества;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акты о списании имущества и документы.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Акт о списании недвижимого имущества (включая объекты незавершенного строительства), а также особо ценного движимого имущества составляются в трех экземплярах, подписываются Комиссией и направляются для согласования учредителю, после чего утверждаются руководителем учреждения.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Акты о списании иного движимого имущества (за исключением особо ценного) составляются не менее чем в двух экземплярах и утверждаются руководителем учреждения самостоятельно.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lastRenderedPageBreak/>
        <w:t>3.9</w:t>
      </w:r>
      <w:r w:rsidRPr="002C53BF">
        <w:t>. Решение Комиссии о списании дебиторской задолженности оформляется актом</w:t>
      </w:r>
      <w:r>
        <w:t xml:space="preserve"> инвентаризации</w:t>
      </w:r>
      <w:r w:rsidRPr="002C53BF">
        <w:t>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3.10</w:t>
      </w:r>
      <w:r w:rsidRPr="002C53BF">
        <w:t>. Решение Комиссии, принятое на заседании, оформляется протоколом, который подписывают председатель и члены Комиссии.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3.11</w:t>
      </w:r>
      <w:r w:rsidRPr="002C53BF">
        <w:t>. Оформленные в установленном порядке документы Комиссия передает: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в бухгалтерию для отражения в учете в течение ___ рабочих дней после подписания.</w:t>
      </w:r>
    </w:p>
    <w:p w:rsidR="001F2EBE" w:rsidRPr="002C53BF" w:rsidRDefault="001F2EBE" w:rsidP="001F2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3.12. </w:t>
      </w:r>
      <w:r w:rsidRPr="002C53BF">
        <w:t xml:space="preserve">Протоколы Комиссии хранятся в соответствии с </w:t>
      </w:r>
      <w:hyperlink r:id="rId13" w:anchor="/document/99/901912288/" w:history="1">
        <w:r>
          <w:t>Федеральным з</w:t>
        </w:r>
        <w:r w:rsidRPr="002C53BF">
          <w:t>аконом от 22</w:t>
        </w:r>
        <w:r>
          <w:t>.10.</w:t>
        </w:r>
        <w:r w:rsidRPr="002C53BF">
          <w:t>2004 № 125-ФЗ «Об архивном деле в Российской Федерации»</w:t>
        </w:r>
      </w:hyperlink>
      <w:r w:rsidRPr="002C53BF">
        <w:t>.</w:t>
      </w:r>
    </w:p>
    <w:p w:rsidR="001F2EBE" w:rsidRDefault="001F2EBE" w:rsidP="001F2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1F2EBE" w:rsidRPr="007E2C32" w:rsidRDefault="001F2EBE" w:rsidP="001F2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Cs/>
        </w:rPr>
        <w:t>4</w:t>
      </w:r>
      <w:r w:rsidRPr="007E2C32">
        <w:rPr>
          <w:bCs/>
        </w:rPr>
        <w:t>. ЗАКЛЮЧИТЕЛЬНЫЕ ПОЛОЖЕНИЯ</w:t>
      </w:r>
    </w:p>
    <w:p w:rsidR="001F2EBE" w:rsidRPr="007E2C32" w:rsidRDefault="001F2EBE" w:rsidP="001F2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4.</w:t>
      </w:r>
      <w:r w:rsidRPr="007E2C32">
        <w:t xml:space="preserve">1. Все изменения и дополнения к настоящему положению утверждаются руководителем </w:t>
      </w:r>
      <w:r>
        <w:t xml:space="preserve">учреждения. </w:t>
      </w:r>
    </w:p>
    <w:p w:rsidR="001F2EBE" w:rsidRDefault="001F2EBE" w:rsidP="001F2EBE">
      <w:r>
        <w:t>4.</w:t>
      </w:r>
      <w:r w:rsidRPr="007E2C32">
        <w:t xml:space="preserve">2. Если в результате изменения действующего законодательства России отдельные статьи настоящего положения вступят с ним в противоречие, они утрачивают силу, преимущественную силу имеют положения действующего </w:t>
      </w:r>
      <w:proofErr w:type="spellStart"/>
      <w:r w:rsidRPr="007E2C32">
        <w:t>законодате</w:t>
      </w:r>
      <w:proofErr w:type="spellEnd"/>
    </w:p>
    <w:p w:rsidR="005109C4" w:rsidRDefault="005109C4"/>
    <w:sectPr w:rsidR="005109C4" w:rsidSect="006775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B6E48"/>
    <w:multiLevelType w:val="hybridMultilevel"/>
    <w:tmpl w:val="52D8B528"/>
    <w:lvl w:ilvl="0" w:tplc="9EC47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5E"/>
    <w:rsid w:val="001F2EBE"/>
    <w:rsid w:val="003F0982"/>
    <w:rsid w:val="005109C4"/>
    <w:rsid w:val="00677577"/>
    <w:rsid w:val="00794AA5"/>
    <w:rsid w:val="0095675E"/>
    <w:rsid w:val="00A724A3"/>
    <w:rsid w:val="00C17EC5"/>
    <w:rsid w:val="00D42BF7"/>
    <w:rsid w:val="00D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70AD0-F74D-4785-901A-CCB758A9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675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567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6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75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1F2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F2EB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6E1C467B8369B49075048D3FDD074184F4C55ED0F58CF975285EBDF16ACD171B9C12762AB560C1F501C" TargetMode="External"/><Relationship Id="rId13" Type="http://schemas.openxmlformats.org/officeDocument/2006/relationships/hyperlink" Target="http://vip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6E1C467B8369B49075048D3FDD074187F7C152D6FFD1F37D7152BFFF06C" TargetMode="External"/><Relationship Id="rId12" Type="http://schemas.openxmlformats.org/officeDocument/2006/relationships/hyperlink" Target="consultantplus://offline/ref=DD6E1C467B8369B49075048D3FDD074186F7C554D7FFD1F37D7152BFFF0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6E1C467B8369B49075048D3FDD074187F7C152D6FFD1F37D7152BFFF06C" TargetMode="External"/><Relationship Id="rId11" Type="http://schemas.openxmlformats.org/officeDocument/2006/relationships/hyperlink" Target="consultantplus://offline/ref=DD6E1C467B8369B49075048D3FDD074184FDC050D8A2DBFB247D50B8F93A850755D91F772AB6F604C" TargetMode="External"/><Relationship Id="rId5" Type="http://schemas.openxmlformats.org/officeDocument/2006/relationships/hyperlink" Target="http://malinovskoe.toms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D6E1C467B8369B49075048D3FDD074184F4C55ED0F58CF975285EBDF16ACD171B9C12762AB463C5F50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6E1C467B8369B49075048D3FDD074184F4C55ED0F58CF975285EBDF16ACD171B9C12762AB462C6F507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User</cp:lastModifiedBy>
  <cp:revision>7</cp:revision>
  <cp:lastPrinted>2021-07-07T08:36:00Z</cp:lastPrinted>
  <dcterms:created xsi:type="dcterms:W3CDTF">2021-07-07T08:35:00Z</dcterms:created>
  <dcterms:modified xsi:type="dcterms:W3CDTF">2023-10-10T07:20:00Z</dcterms:modified>
</cp:coreProperties>
</file>